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C4" w:rsidRPr="00131A82" w:rsidRDefault="00BA22C4">
      <w:pPr>
        <w:rPr>
          <w:rStyle w:val="lrzxr"/>
          <w:rFonts w:asciiTheme="minorHAnsi" w:hAnsiTheme="minorHAnsi" w:cstheme="minorHAnsi"/>
          <w:color w:val="222222"/>
          <w:lang w:val="bs-Latn-BA"/>
        </w:rPr>
      </w:pPr>
    </w:p>
    <w:p w:rsidR="0054028F" w:rsidRPr="00131A82" w:rsidRDefault="0054028F" w:rsidP="000032D0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:rsidR="00A82819" w:rsidRPr="00131A82" w:rsidRDefault="00F75FD7" w:rsidP="000032D0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>Sarajevo, decembar</w:t>
      </w:r>
      <w:r w:rsidR="00A82819"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 xml:space="preserve"> 2019. godine</w:t>
      </w:r>
    </w:p>
    <w:p w:rsidR="00A82819" w:rsidRPr="00131A82" w:rsidRDefault="00A82819" w:rsidP="000032D0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</w:p>
    <w:p w:rsidR="00BA22C4" w:rsidRPr="00131A82" w:rsidRDefault="00BA22C4" w:rsidP="000032D0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ab/>
      </w: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ab/>
      </w:r>
    </w:p>
    <w:p w:rsidR="0054028F" w:rsidRPr="00131A82" w:rsidRDefault="0054028F" w:rsidP="000032D0">
      <w:pPr>
        <w:spacing w:line="276" w:lineRule="auto"/>
        <w:jc w:val="center"/>
        <w:rPr>
          <w:rFonts w:asciiTheme="minorHAnsi" w:hAnsiTheme="minorHAnsi" w:cstheme="minorHAnsi"/>
          <w:b/>
          <w:lang w:val="bs-Latn-BA"/>
        </w:rPr>
      </w:pPr>
      <w:r w:rsidRPr="00131A82">
        <w:rPr>
          <w:rFonts w:asciiTheme="minorHAnsi" w:hAnsiTheme="minorHAnsi" w:cstheme="minorHAnsi"/>
          <w:b/>
          <w:lang w:val="bs-Latn-BA"/>
        </w:rPr>
        <w:t>ZAKLJUČCI</w:t>
      </w:r>
    </w:p>
    <w:p w:rsidR="0054028F" w:rsidRPr="00131A82" w:rsidRDefault="0054028F" w:rsidP="000032D0">
      <w:pPr>
        <w:spacing w:line="276" w:lineRule="auto"/>
        <w:jc w:val="center"/>
        <w:rPr>
          <w:rFonts w:asciiTheme="minorHAnsi" w:hAnsiTheme="minorHAnsi" w:cstheme="minorHAnsi"/>
          <w:b/>
          <w:lang w:val="bs-Latn-BA"/>
        </w:rPr>
      </w:pPr>
    </w:p>
    <w:p w:rsidR="00D36429" w:rsidRPr="00131A82" w:rsidRDefault="00D36429" w:rsidP="000032D0">
      <w:pPr>
        <w:spacing w:line="276" w:lineRule="auto"/>
        <w:jc w:val="center"/>
        <w:rPr>
          <w:rFonts w:asciiTheme="minorHAnsi" w:hAnsiTheme="minorHAnsi" w:cstheme="minorHAnsi"/>
          <w:b/>
          <w:lang w:val="bs-Latn-BA"/>
        </w:rPr>
      </w:pPr>
      <w:r w:rsidRPr="00131A82">
        <w:rPr>
          <w:rFonts w:asciiTheme="minorHAnsi" w:hAnsiTheme="minorHAnsi" w:cstheme="minorHAnsi"/>
          <w:b/>
          <w:lang w:val="bs-Latn-BA"/>
        </w:rPr>
        <w:t>XII STRUČNO SAVJETOVANJE TUŽILACA U BOSNI I HERCEGOVINI</w:t>
      </w:r>
    </w:p>
    <w:p w:rsidR="000032D0" w:rsidRPr="003A46EB" w:rsidRDefault="00D36429" w:rsidP="003A46EB">
      <w:pPr>
        <w:spacing w:line="276" w:lineRule="auto"/>
        <w:jc w:val="center"/>
        <w:rPr>
          <w:rFonts w:asciiTheme="minorHAnsi" w:hAnsiTheme="minorHAnsi" w:cstheme="minorHAnsi"/>
          <w:b/>
          <w:lang w:val="bs-Latn-BA"/>
        </w:rPr>
      </w:pPr>
      <w:r w:rsidRPr="00131A82">
        <w:rPr>
          <w:rFonts w:asciiTheme="minorHAnsi" w:hAnsiTheme="minorHAnsi" w:cstheme="minorHAnsi"/>
          <w:b/>
          <w:lang w:val="bs-Latn-BA"/>
        </w:rPr>
        <w:t>Hotel Sunce, Neum od 07. do 09</w:t>
      </w:r>
      <w:r w:rsidR="003A46EB">
        <w:rPr>
          <w:rFonts w:asciiTheme="minorHAnsi" w:hAnsiTheme="minorHAnsi" w:cstheme="minorHAnsi"/>
          <w:b/>
          <w:lang w:val="bs-Latn-BA"/>
        </w:rPr>
        <w:t>. oktobra/listopada 2019. godine</w:t>
      </w:r>
    </w:p>
    <w:p w:rsidR="000032D0" w:rsidRPr="00131A82" w:rsidRDefault="000032D0" w:rsidP="003A46EB">
      <w:pPr>
        <w:spacing w:line="276" w:lineRule="auto"/>
        <w:rPr>
          <w:rFonts w:asciiTheme="minorHAnsi" w:eastAsiaTheme="minorHAnsi" w:hAnsiTheme="minorHAnsi" w:cstheme="minorHAnsi"/>
          <w:b/>
          <w:bCs/>
          <w:lang w:val="bs-Latn-BA"/>
        </w:rPr>
      </w:pPr>
      <w:bookmarkStart w:id="0" w:name="_GoBack"/>
      <w:bookmarkEnd w:id="0"/>
    </w:p>
    <w:p w:rsidR="00616F4D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>Z</w:t>
      </w:r>
      <w:r w:rsidR="000032D0"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AKLJUČCI PANELA </w:t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 </w:t>
      </w:r>
    </w:p>
    <w:p w:rsidR="000032D0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 “ORGANIZOVANI PRIVREDNI KRIMINAL I KORUPCIJA”</w:t>
      </w:r>
    </w:p>
    <w:p w:rsidR="000032D0" w:rsidRPr="00131A82" w:rsidRDefault="000032D0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Sesija 1 - Posebne istražne radnje u okviru Organizovanog privrednog </w:t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bCs/>
          <w:lang w:val="bs-Latn-BA"/>
        </w:rPr>
        <w:t>kriminala i korupcije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B95788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Zaključak: 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Nastaviti sa primjenom posebnih istražnih radnji u privrednim krivičnim djelima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 svim situacijama kada su ispunjeni zakonski uslovi, obzirom na dosadašnja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iskustva potvrđuju da se na takav način ne samo krivično djelo, nego i počinioci,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utvrđuje umišljaj počinilaca, potvrđuju drugi dokazi, te se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omogućava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utvrđivanje postojanja i lokacija protivpravno stečene imovine. 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Posebne istražne radnje primjenjivati u što većoj mjeri, kad god je to moguće,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 zavisnosti od konkretnog slučaja, obzirom da se na ovaj način precizno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dokumentuje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krivično djelo, dobijaju se kvalitetni dokazi za podizanje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optužnice, a naročito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sa aspekta dokazivanja subjektivnog elementa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koruptivnih krivičnih djela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privredi, odnosno umišljaja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počinitelja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čije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dokazivanje uvijek prestavlja realnu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poteškoću u krivičnom postupku. 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  <w:r w:rsidRPr="00131A82">
        <w:rPr>
          <w:rFonts w:asciiTheme="minorHAnsi" w:eastAsiaTheme="minorHAnsi" w:hAnsiTheme="minorHAnsi" w:cstheme="minorHAnsi"/>
          <w:lang w:val="bs-Latn-BA"/>
        </w:rPr>
        <w:tab/>
      </w:r>
    </w:p>
    <w:p w:rsidR="00616F4D" w:rsidRPr="00131A82" w:rsidRDefault="00616F4D" w:rsidP="00374B75">
      <w:pPr>
        <w:spacing w:line="276" w:lineRule="auto"/>
        <w:ind w:left="144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Nakon održanog izlaganja na temu </w:t>
      </w:r>
      <w:r w:rsidR="00374B75" w:rsidRPr="00131A82">
        <w:rPr>
          <w:rFonts w:asciiTheme="minorHAnsi" w:eastAsiaTheme="minorEastAsia" w:hAnsiTheme="minorHAnsi" w:cstheme="minorHAnsi"/>
          <w:lang w:val="bs-Latn-BA"/>
        </w:rPr>
        <w:t>“</w:t>
      </w:r>
      <w:r w:rsidRPr="00131A82">
        <w:rPr>
          <w:rFonts w:asciiTheme="minorHAnsi" w:eastAsiaTheme="minorEastAsia" w:hAnsiTheme="minorHAnsi" w:cstheme="minorHAnsi"/>
          <w:lang w:val="bs-Latn-BA"/>
        </w:rPr>
        <w:t>Diferenciranje učesnika u krivičnim djelima organizovanog kriminala</w:t>
      </w:r>
      <w:r w:rsidR="00374B75" w:rsidRPr="00131A82">
        <w:rPr>
          <w:rFonts w:asciiTheme="minorHAnsi" w:eastAsiaTheme="minorEastAsia" w:hAnsiTheme="minorHAnsi" w:cstheme="minorHAnsi"/>
          <w:lang w:val="bs-Latn-BA"/>
        </w:rPr>
        <w:t>”</w:t>
      </w:r>
      <w:r w:rsidRPr="00131A82">
        <w:rPr>
          <w:rFonts w:asciiTheme="minorHAnsi" w:eastAsiaTheme="minorEastAsia" w:hAnsiTheme="minorHAnsi" w:cstheme="minorHAnsi"/>
          <w:lang w:val="bs-Latn-BA"/>
        </w:rPr>
        <w:t xml:space="preserve">, učesnici prepoznaju potrebu da je posljednjih godina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bila posvećeno nedovoljna pažnja institutima općeg dijela Krivičnog zakona koji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se odnose na položaj i ulogu pojedinog učesnika u krivičnom djelu izvršenog od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strane većeg broja osoba, te u tom smislu prepoznaju potrebu da se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narednom periodu posveti dodatna pažnja problemima prakse i rješenjima koja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 tom pravcu nudi praksa i teorija Evropskog kontinentalnog prava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izložena u predmetnom predavanju. 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  <w:t xml:space="preserve">Sesija 2 - Korupcija u javnim nabavkama, uvođenje krivičnog djela u </w:t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  <w:t xml:space="preserve">zakonodavstvo o javnim nabavkama BiH – potreba posebne inkriminacije za </w:t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proofErr w:type="spellStart"/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>kršenje</w:t>
      </w:r>
      <w:proofErr w:type="spellEnd"/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 Zakona o javnim nabavkama</w:t>
      </w:r>
    </w:p>
    <w:p w:rsidR="00616F4D" w:rsidRPr="00131A82" w:rsidRDefault="00616F4D" w:rsidP="000032D0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bCs/>
          <w:lang w:val="bs-Latn-BA"/>
        </w:rPr>
      </w:pPr>
    </w:p>
    <w:p w:rsidR="000032D0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</w:p>
    <w:p w:rsidR="00616F4D" w:rsidRPr="00131A82" w:rsidRDefault="000032D0" w:rsidP="000032D0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val="bs-Latn-BA"/>
        </w:rPr>
      </w:pP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Pr="00131A82">
        <w:rPr>
          <w:rFonts w:asciiTheme="minorHAnsi" w:eastAsiaTheme="minorHAnsi" w:hAnsiTheme="minorHAnsi" w:cstheme="minorHAnsi"/>
          <w:b/>
          <w:bCs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bCs/>
          <w:lang w:val="bs-Latn-BA"/>
        </w:rPr>
        <w:t xml:space="preserve">Zaključak: </w:t>
      </w:r>
    </w:p>
    <w:p w:rsidR="00616F4D" w:rsidRPr="00131A82" w:rsidRDefault="00616F4D" w:rsidP="000032D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Obzirom da najčešće kada su u pitanju javne nabavke tužiteljstva informaciju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dobijaju nakon što je proveden kompletan postupak javne nabavke, te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najvećoj većini slučajeva ti postupci budu provedeni da na prvi pogled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zadovoljavaju sve uvjete i procedure propisane Zakonom o javnim nabavkama,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te u takvim slučajevima tužiteljstva nemaju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mogućnost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kvalitetno provesti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istragu, potrebno je mijenjati konceptualni pristup istražnim radnjama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otkrivanja i gonjenja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počinitelja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krivičnih djela, u vezi sa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kršenjem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odredbi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Zakona o javnim nabavkama, te u tom smislu neophodno je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poboljšanje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komunikcacije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 relaciji Agencije za javne nabavke BiH prema nadležnim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tužiteljstvima, a u situacijama kada postoje osnovi sumnje da se radi 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počinjenju krivičnog djela kako bi se moglo na vrijeme reagirati i kvalitetno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zadokumentovati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krivično djelo. 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Podržavamo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izmjene i dopune važećeg Zakona o javnim nabavkama u smislu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uvođenja posebnog krivičnog djela uz konstataciju da što je potaknulo raspravu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 predloženim izmjenama i dopunama Zakona o javnim nabavkama, a kako su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učesnici sesije tekst prijedloga izmjena čuli na samoj sesiji, nisu imali dovoljno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vremena za analizu i pripremu, za raspravljanje o predloženim izmjenama 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dopunama Zakona o javnim nabavkama, a kako je riječ o izuzetnom važnom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pitanju koje zahtijeva analizu  u koju će biti uključena struka, zaključak je da 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potrebno da se putem Visokog sudskog i tužiteljskog vijeća BiH, kao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regulatornog tijela, formira radne grupe u kojoj bi učestvovali tužioci i sudije, 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čiji bi zadatak bio analiza i eventualne sugestije na predložene izmjene i dopune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Zakona o javnim nabavkama.</w:t>
      </w:r>
    </w:p>
    <w:p w:rsidR="00616F4D" w:rsidRPr="00131A82" w:rsidRDefault="00616F4D" w:rsidP="000032D0">
      <w:pPr>
        <w:spacing w:line="276" w:lineRule="auto"/>
        <w:ind w:left="720"/>
        <w:contextualSpacing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 xml:space="preserve">I dalje je potrebno jačati praksu </w:t>
      </w:r>
      <w:proofErr w:type="spellStart"/>
      <w:r w:rsidRPr="00131A82">
        <w:rPr>
          <w:rFonts w:asciiTheme="minorHAnsi" w:hAnsiTheme="minorHAnsi" w:cstheme="minorHAnsi"/>
          <w:lang w:val="bs-Latn-BA"/>
        </w:rPr>
        <w:t>podnošenja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prijedloga za oduzimanje </w:t>
      </w:r>
      <w:r w:rsidRPr="00131A82">
        <w:rPr>
          <w:rFonts w:asciiTheme="minorHAnsi" w:hAnsiTheme="minorHAnsi" w:cstheme="minorHAnsi"/>
          <w:lang w:val="bs-Latn-BA"/>
        </w:rPr>
        <w:tab/>
        <w:t xml:space="preserve">imovinske koristi pribavljene krivičnim djelom. Tom prilikom tužioci u svom </w:t>
      </w:r>
      <w:r w:rsidRPr="00131A82">
        <w:rPr>
          <w:rFonts w:asciiTheme="minorHAnsi" w:hAnsiTheme="minorHAnsi" w:cstheme="minorHAnsi"/>
          <w:lang w:val="bs-Latn-BA"/>
        </w:rPr>
        <w:tab/>
        <w:t xml:space="preserve">prijedlogu trebaju jasno </w:t>
      </w:r>
      <w:r w:rsidRPr="00131A82">
        <w:rPr>
          <w:rFonts w:asciiTheme="minorHAnsi" w:hAnsiTheme="minorHAnsi" w:cstheme="minorHAnsi"/>
          <w:lang w:val="bs-Latn-BA"/>
        </w:rPr>
        <w:tab/>
        <w:t xml:space="preserve">specificirati predmet koji se oduzima/ju, </w:t>
      </w:r>
      <w:r w:rsidRPr="00131A82">
        <w:rPr>
          <w:rFonts w:asciiTheme="minorHAnsi" w:hAnsiTheme="minorHAnsi" w:cstheme="minorHAnsi"/>
          <w:lang w:val="bs-Latn-BA"/>
        </w:rPr>
        <w:tab/>
        <w:t xml:space="preserve">organa za provođenje rješenja i roka </w:t>
      </w:r>
      <w:r w:rsidRPr="00131A82">
        <w:rPr>
          <w:rFonts w:asciiTheme="minorHAnsi" w:hAnsiTheme="minorHAnsi" w:cstheme="minorHAnsi"/>
          <w:lang w:val="bs-Latn-BA"/>
        </w:rPr>
        <w:tab/>
        <w:t xml:space="preserve">oduzimanja (kod privremenog </w:t>
      </w:r>
      <w:r w:rsidRPr="00131A82">
        <w:rPr>
          <w:rFonts w:asciiTheme="minorHAnsi" w:hAnsiTheme="minorHAnsi" w:cstheme="minorHAnsi"/>
          <w:lang w:val="bs-Latn-BA"/>
        </w:rPr>
        <w:tab/>
        <w:t>oduzimanja). 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 xml:space="preserve">Potrebno je i dalje jačati kapacitete tužilaštava i drugih institucija u kontekstu </w:t>
      </w:r>
      <w:r w:rsidRPr="00131A82">
        <w:rPr>
          <w:rFonts w:asciiTheme="minorHAnsi" w:hAnsiTheme="minorHAnsi" w:cstheme="minorHAnsi"/>
          <w:lang w:val="bs-Latn-BA"/>
        </w:rPr>
        <w:tab/>
        <w:t xml:space="preserve">proširenog oduzimanja imovinske koristi pribavljene krivičnim djelom, kako bi </w:t>
      </w:r>
      <w:r w:rsidRPr="00131A82">
        <w:rPr>
          <w:rFonts w:asciiTheme="minorHAnsi" w:hAnsiTheme="minorHAnsi" w:cstheme="minorHAnsi"/>
          <w:lang w:val="bs-Latn-BA"/>
        </w:rPr>
        <w:tab/>
        <w:t xml:space="preserve">se oduzimala imovinska korist za koju se sumnja da potiče iz kriminalne </w:t>
      </w:r>
      <w:r w:rsidRPr="00131A82">
        <w:rPr>
          <w:rFonts w:asciiTheme="minorHAnsi" w:hAnsiTheme="minorHAnsi" w:cstheme="minorHAnsi"/>
          <w:lang w:val="bs-Latn-BA"/>
        </w:rPr>
        <w:lastRenderedPageBreak/>
        <w:tab/>
        <w:t>aktivnosti.</w:t>
      </w:r>
      <w:r w:rsidRPr="00131A82">
        <w:rPr>
          <w:rFonts w:asciiTheme="minorHAnsi" w:hAnsiTheme="minorHAnsi" w:cstheme="minorHAnsi"/>
          <w:lang w:val="bs-Latn-BA"/>
        </w:rPr>
        <w:br/>
      </w: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>Saradnja između tužilaštava i policije, porezne uprave, carina, FOO-</w:t>
      </w:r>
      <w:r w:rsidRPr="00131A82">
        <w:rPr>
          <w:rFonts w:asciiTheme="minorHAnsi" w:hAnsiTheme="minorHAnsi" w:cstheme="minorHAnsi"/>
          <w:lang w:val="bs-Latn-BA"/>
        </w:rPr>
        <w:tab/>
        <w:t xml:space="preserve">a, finansijskih regulatornih agencija i drugih institucija u smislu razmjene </w:t>
      </w:r>
      <w:r w:rsidRPr="00131A82">
        <w:rPr>
          <w:rFonts w:asciiTheme="minorHAnsi" w:hAnsiTheme="minorHAnsi" w:cstheme="minorHAnsi"/>
          <w:lang w:val="bs-Latn-BA"/>
        </w:rPr>
        <w:tab/>
        <w:t xml:space="preserve">obavještajnih podatka je od izuzetnog značaja za planiranje i provođenje istraga </w:t>
      </w:r>
      <w:r w:rsidRPr="00131A82">
        <w:rPr>
          <w:rFonts w:asciiTheme="minorHAnsi" w:hAnsiTheme="minorHAnsi" w:cstheme="minorHAnsi"/>
          <w:lang w:val="bs-Latn-BA"/>
        </w:rPr>
        <w:tab/>
        <w:t xml:space="preserve">i finansijskih istraga kao </w:t>
      </w:r>
      <w:r w:rsidRPr="00131A82">
        <w:rPr>
          <w:rFonts w:asciiTheme="minorHAnsi" w:hAnsiTheme="minorHAnsi" w:cstheme="minorHAnsi"/>
          <w:lang w:val="bs-Latn-BA"/>
        </w:rPr>
        <w:tab/>
      </w:r>
      <w:proofErr w:type="spellStart"/>
      <w:r w:rsidRPr="00131A82">
        <w:rPr>
          <w:rFonts w:asciiTheme="minorHAnsi" w:hAnsiTheme="minorHAnsi" w:cstheme="minorHAnsi"/>
          <w:lang w:val="bs-Latn-BA"/>
        </w:rPr>
        <w:t>zaosiguranje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</w:t>
      </w:r>
      <w:r w:rsidRPr="00131A82">
        <w:rPr>
          <w:rFonts w:asciiTheme="minorHAnsi" w:hAnsiTheme="minorHAnsi" w:cstheme="minorHAnsi"/>
          <w:lang w:val="bs-Latn-BA"/>
        </w:rPr>
        <w:tab/>
        <w:t>imovine.</w:t>
      </w:r>
      <w:r w:rsidRPr="00131A82">
        <w:rPr>
          <w:rFonts w:asciiTheme="minorHAnsi" w:hAnsiTheme="minorHAnsi" w:cstheme="minorHAnsi"/>
          <w:lang w:val="bs-Latn-BA"/>
        </w:rPr>
        <w:br/>
      </w: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 xml:space="preserve">Kada su u pitanju </w:t>
      </w:r>
      <w:proofErr w:type="spellStart"/>
      <w:r w:rsidRPr="00131A82">
        <w:rPr>
          <w:rFonts w:asciiTheme="minorHAnsi" w:hAnsiTheme="minorHAnsi" w:cstheme="minorHAnsi"/>
          <w:lang w:val="bs-Latn-BA"/>
        </w:rPr>
        <w:t>finasijske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istrage potrebno je razvijati praksu  </w:t>
      </w:r>
      <w:r w:rsidRPr="00131A82">
        <w:rPr>
          <w:rFonts w:asciiTheme="minorHAnsi" w:hAnsiTheme="minorHAnsi" w:cstheme="minorHAnsi"/>
          <w:lang w:val="bs-Latn-BA"/>
        </w:rPr>
        <w:tab/>
        <w:t xml:space="preserve">uspostavljanja multidisciplinarnih istražnih timova na čelu sa tužiocem, </w:t>
      </w:r>
      <w:r w:rsidRPr="00131A82">
        <w:rPr>
          <w:rFonts w:asciiTheme="minorHAnsi" w:hAnsiTheme="minorHAnsi" w:cstheme="minorHAnsi"/>
          <w:lang w:val="bs-Latn-BA"/>
        </w:rPr>
        <w:tab/>
        <w:t>u cilju osiguranja brzog i efikasnog korištenja stručnosti i resursa različitih služ</w:t>
      </w:r>
      <w:r w:rsidRPr="00131A82">
        <w:rPr>
          <w:rFonts w:asciiTheme="minorHAnsi" w:hAnsiTheme="minorHAnsi" w:cstheme="minorHAnsi"/>
          <w:lang w:val="bs-Latn-BA"/>
        </w:rPr>
        <w:tab/>
        <w:t>bi za provedbu zakona (porezi, carine, FOO i sl.)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 xml:space="preserve">Ostvarivanje efektivne saradnja </w:t>
      </w:r>
      <w:proofErr w:type="spellStart"/>
      <w:r w:rsidRPr="00131A82">
        <w:rPr>
          <w:rFonts w:asciiTheme="minorHAnsi" w:hAnsiTheme="minorHAnsi" w:cstheme="minorHAnsi"/>
          <w:lang w:val="bs-Latn-BA"/>
        </w:rPr>
        <w:t>postupajućih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tužilaca sa vještacima finansijsko-</w:t>
      </w:r>
      <w:r w:rsidRPr="00131A82">
        <w:rPr>
          <w:rFonts w:asciiTheme="minorHAnsi" w:hAnsiTheme="minorHAnsi" w:cstheme="minorHAnsi"/>
          <w:lang w:val="bs-Latn-BA"/>
        </w:rPr>
        <w:tab/>
        <w:t xml:space="preserve">ekonomske struke i prije izdavanje naredbe za izradu nalaza i mišljenja znatno </w:t>
      </w:r>
      <w:r w:rsidRPr="00131A82">
        <w:rPr>
          <w:rFonts w:asciiTheme="minorHAnsi" w:hAnsiTheme="minorHAnsi" w:cstheme="minorHAnsi"/>
          <w:lang w:val="bs-Latn-BA"/>
        </w:rPr>
        <w:tab/>
        <w:t xml:space="preserve">utiče na efikasnost i </w:t>
      </w:r>
      <w:proofErr w:type="spellStart"/>
      <w:r w:rsidRPr="00131A82">
        <w:rPr>
          <w:rFonts w:asciiTheme="minorHAnsi" w:hAnsiTheme="minorHAnsi" w:cstheme="minorHAnsi"/>
          <w:lang w:val="bs-Latn-BA"/>
        </w:rPr>
        <w:t>kvalitet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izrade nalaza i mišljenja, posebno u kontekstu </w:t>
      </w:r>
      <w:r w:rsidRPr="00131A82">
        <w:rPr>
          <w:rFonts w:asciiTheme="minorHAnsi" w:hAnsiTheme="minorHAnsi" w:cstheme="minorHAnsi"/>
          <w:lang w:val="bs-Latn-BA"/>
        </w:rPr>
        <w:tab/>
        <w:t>neophodne dokumentacije koja treba biti predmet vještačenja.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4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ab/>
        <w:t xml:space="preserve">Potrebno je i u fazi istrage ostvariti saradnju sa nadležnim agencijama za </w:t>
      </w:r>
      <w:r w:rsidRPr="00131A82">
        <w:rPr>
          <w:rFonts w:asciiTheme="minorHAnsi" w:hAnsiTheme="minorHAnsi" w:cstheme="minorHAnsi"/>
          <w:lang w:val="bs-Latn-BA"/>
        </w:rPr>
        <w:tab/>
        <w:t xml:space="preserve">upravljanje oduzetom imovinom kako bi se </w:t>
      </w:r>
      <w:proofErr w:type="spellStart"/>
      <w:r w:rsidRPr="00131A82">
        <w:rPr>
          <w:rFonts w:asciiTheme="minorHAnsi" w:hAnsiTheme="minorHAnsi" w:cstheme="minorHAnsi"/>
          <w:lang w:val="bs-Latn-BA"/>
        </w:rPr>
        <w:t>predložila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adekvatna privremena </w:t>
      </w:r>
      <w:r w:rsidRPr="00131A82">
        <w:rPr>
          <w:rFonts w:asciiTheme="minorHAnsi" w:hAnsiTheme="minorHAnsi" w:cstheme="minorHAnsi"/>
          <w:lang w:val="bs-Latn-BA"/>
        </w:rPr>
        <w:tab/>
        <w:t>mjera oduzimanja imovine.</w:t>
      </w:r>
    </w:p>
    <w:p w:rsidR="00616F4D" w:rsidRPr="00131A82" w:rsidRDefault="00616F4D" w:rsidP="000032D0">
      <w:p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:rsidR="00616F4D" w:rsidRPr="00131A82" w:rsidRDefault="00616F4D" w:rsidP="000032D0">
      <w:pPr>
        <w:numPr>
          <w:ilvl w:val="0"/>
          <w:numId w:val="1"/>
        </w:numPr>
        <w:tabs>
          <w:tab w:val="num" w:pos="0"/>
        </w:tabs>
        <w:spacing w:after="240" w:line="276" w:lineRule="auto"/>
        <w:ind w:hanging="22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131A82">
        <w:rPr>
          <w:rFonts w:asciiTheme="minorHAnsi" w:hAnsiTheme="minorHAnsi" w:cstheme="minorHAnsi"/>
          <w:b/>
          <w:lang w:val="bs-Latn-BA"/>
        </w:rPr>
        <w:t xml:space="preserve">Sesija 3. Zajednički istražni timovi kao </w:t>
      </w:r>
      <w:proofErr w:type="spellStart"/>
      <w:r w:rsidRPr="00131A82">
        <w:rPr>
          <w:rFonts w:asciiTheme="minorHAnsi" w:hAnsiTheme="minorHAnsi" w:cstheme="minorHAnsi"/>
          <w:b/>
          <w:lang w:val="bs-Latn-BA"/>
        </w:rPr>
        <w:t>savremeni</w:t>
      </w:r>
      <w:proofErr w:type="spellEnd"/>
      <w:r w:rsidRPr="00131A82">
        <w:rPr>
          <w:rFonts w:asciiTheme="minorHAnsi" w:hAnsiTheme="minorHAnsi" w:cstheme="minorHAnsi"/>
          <w:b/>
          <w:lang w:val="bs-Latn-BA"/>
        </w:rPr>
        <w:t xml:space="preserve"> alat međunarodne saradnje u krivičnim </w:t>
      </w:r>
      <w:proofErr w:type="spellStart"/>
      <w:r w:rsidRPr="00131A82">
        <w:rPr>
          <w:rFonts w:asciiTheme="minorHAnsi" w:hAnsiTheme="minorHAnsi" w:cstheme="minorHAnsi"/>
          <w:b/>
          <w:lang w:val="bs-Latn-BA"/>
        </w:rPr>
        <w:t>stavrima</w:t>
      </w:r>
      <w:proofErr w:type="spellEnd"/>
      <w:r w:rsidRPr="00131A82">
        <w:rPr>
          <w:rFonts w:asciiTheme="minorHAnsi" w:hAnsiTheme="minorHAnsi" w:cstheme="minorHAnsi"/>
          <w:b/>
          <w:lang w:val="bs-Latn-BA"/>
        </w:rPr>
        <w:t xml:space="preserve"> na suzbijanju organizovanog kriminaliteta</w:t>
      </w:r>
    </w:p>
    <w:p w:rsidR="00616F4D" w:rsidRPr="00131A82" w:rsidRDefault="00616F4D" w:rsidP="000032D0">
      <w:pPr>
        <w:spacing w:after="240" w:line="276" w:lineRule="auto"/>
        <w:ind w:left="1440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ind w:left="1418" w:hanging="284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Kada je riječ o provođenju međunarodnih istraga ključno je da prikupljanje dokaza u drugoj zemlji, s ciljem njihove prihvatljivosti u zemlji u kojoj se krivični postupak provodi, bude zakonito i da dokazi budu dostavljeni putem dogovorenih kanala međunarodne saradnje. 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Zajednički istražni timovi su jedinstveni u smislu da u sebi </w:t>
      </w:r>
      <w:proofErr w:type="spellStart"/>
      <w:r w:rsidRPr="00131A82">
        <w:rPr>
          <w:rFonts w:asciiTheme="minorHAnsi" w:hAnsiTheme="minorHAnsi" w:cstheme="minorHAnsi"/>
          <w:lang w:val="bs-Latn-BA"/>
        </w:rPr>
        <w:t>kombinuju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tradicionalno paralelne i </w:t>
      </w:r>
      <w:proofErr w:type="spellStart"/>
      <w:r w:rsidRPr="00131A82">
        <w:rPr>
          <w:rFonts w:asciiTheme="minorHAnsi" w:hAnsiTheme="minorHAnsi" w:cstheme="minorHAnsi"/>
          <w:lang w:val="bs-Latn-BA"/>
        </w:rPr>
        <w:t>inače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odvojene linije međunarodne saradnje u krivičnim stvarima, a to su: </w:t>
      </w: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>Saradnja između organa za sprovođenje zakona sa fokusom na razmjenu informacija i</w:t>
      </w: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Pravosudna saradnja sa ciljem razmjene prihvatljivih dokaza u krivičnom </w:t>
      </w:r>
      <w:proofErr w:type="spellStart"/>
      <w:r w:rsidRPr="00131A82">
        <w:rPr>
          <w:rFonts w:asciiTheme="minorHAnsi" w:hAnsiTheme="minorHAnsi" w:cstheme="minorHAnsi"/>
          <w:lang w:val="bs-Latn-BA"/>
        </w:rPr>
        <w:t>postpuku</w:t>
      </w:r>
      <w:proofErr w:type="spellEnd"/>
      <w:r w:rsidRPr="00131A82">
        <w:rPr>
          <w:rFonts w:asciiTheme="minorHAnsi" w:hAnsiTheme="minorHAnsi" w:cstheme="minorHAnsi"/>
          <w:lang w:val="bs-Latn-BA"/>
        </w:rPr>
        <w:t>.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Zajednički istražni timovi se koriste prilikom potrebe za sprovođenjem zahtjevnih istraga koje uključuju prekograničnu saradnju, kao i istraga koje </w:t>
      </w:r>
      <w:r w:rsidRPr="00131A82">
        <w:rPr>
          <w:rFonts w:asciiTheme="minorHAnsi" w:hAnsiTheme="minorHAnsi" w:cstheme="minorHAnsi"/>
          <w:lang w:val="bs-Latn-BA"/>
        </w:rPr>
        <w:lastRenderedPageBreak/>
        <w:t xml:space="preserve">zahtijevaju provođenje </w:t>
      </w:r>
      <w:proofErr w:type="spellStart"/>
      <w:r w:rsidRPr="00131A82">
        <w:rPr>
          <w:rFonts w:asciiTheme="minorHAnsi" w:hAnsiTheme="minorHAnsi" w:cstheme="minorHAnsi"/>
          <w:lang w:val="bs-Latn-BA"/>
        </w:rPr>
        <w:t>koordinisanih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i konkretnih mjera i radnji u dvije ili više država. 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Ovi timovi se uspostavljaju na osnovu pisanog sporazuma između nadležnih organa – pravosudnih (sudije, tužioci) i organa za sprovođenje zakona (policija, carina, poreska uprava i sl.) Iz dvije ili više država. 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Uspostavljaju se za određeno vrijeme i zbog specifične svrhe, s ciljem provođenja krivične istrage u jednoj ili više </w:t>
      </w:r>
      <w:proofErr w:type="spellStart"/>
      <w:r w:rsidRPr="00131A82">
        <w:rPr>
          <w:rFonts w:asciiTheme="minorHAnsi" w:hAnsiTheme="minorHAnsi" w:cstheme="minorHAnsi"/>
          <w:lang w:val="bs-Latn-BA"/>
        </w:rPr>
        <w:t>uključenih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država.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Potrebno je posebno naglasiti da članovi tima mogu dolaziti iz različitih </w:t>
      </w:r>
      <w:proofErr w:type="spellStart"/>
      <w:r w:rsidRPr="00131A82">
        <w:rPr>
          <w:rFonts w:asciiTheme="minorHAnsi" w:hAnsiTheme="minorHAnsi" w:cstheme="minorHAnsi"/>
          <w:lang w:val="bs-Latn-BA"/>
        </w:rPr>
        <w:t>jurisdikcija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ali oni pri tome moraju da izvršavaju svoje zadatke u skladu sa nacionalnim zakonima države u kojoj tim vrši istražne radnje u to određeno vrijeme.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Analizirajući međunarodni pravni okvir koji </w:t>
      </w:r>
      <w:proofErr w:type="spellStart"/>
      <w:r w:rsidRPr="00131A82">
        <w:rPr>
          <w:rFonts w:asciiTheme="minorHAnsi" w:hAnsiTheme="minorHAnsi" w:cstheme="minorHAnsi"/>
          <w:lang w:val="bs-Latn-BA"/>
        </w:rPr>
        <w:t>omogućava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uspostavljanje zajedničkih istražnih timova sa domaćim zakonodavstvom u ovoj oblasti može se </w:t>
      </w:r>
      <w:proofErr w:type="spellStart"/>
      <w:r w:rsidRPr="00131A82">
        <w:rPr>
          <w:rFonts w:asciiTheme="minorHAnsi" w:hAnsiTheme="minorHAnsi" w:cstheme="minorHAnsi"/>
          <w:lang w:val="bs-Latn-BA"/>
        </w:rPr>
        <w:t>konstatovati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najprije da je bih potpisala i </w:t>
      </w:r>
      <w:proofErr w:type="spellStart"/>
      <w:r w:rsidRPr="00131A82">
        <w:rPr>
          <w:rFonts w:asciiTheme="minorHAnsi" w:hAnsiTheme="minorHAnsi" w:cstheme="minorHAnsi"/>
          <w:lang w:val="bs-Latn-BA"/>
        </w:rPr>
        <w:t>ratikovala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sve odgovarajuće međunarodne pravne instrumente, te da su oni primjenjivi u bih. 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31A82">
        <w:rPr>
          <w:rFonts w:asciiTheme="minorHAnsi" w:hAnsiTheme="minorHAnsi" w:cstheme="minorHAnsi"/>
          <w:lang w:val="bs-Latn-BA"/>
        </w:rPr>
        <w:t>Takođe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, može se </w:t>
      </w:r>
      <w:proofErr w:type="spellStart"/>
      <w:r w:rsidRPr="00131A82">
        <w:rPr>
          <w:rFonts w:asciiTheme="minorHAnsi" w:hAnsiTheme="minorHAnsi" w:cstheme="minorHAnsi"/>
          <w:lang w:val="bs-Latn-BA"/>
        </w:rPr>
        <w:t>zaključiti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da su odgovarajućim odredbama zakona o međunarodnoj pravnoj pomoći u krivičnim stvarima prepoznati zajednički istražni timovi, odnosno da je propisana svrha njegove upotrebe, sastav tima, zadaci, </w:t>
      </w:r>
      <w:proofErr w:type="spellStart"/>
      <w:r w:rsidRPr="00131A82">
        <w:rPr>
          <w:rFonts w:asciiTheme="minorHAnsi" w:hAnsiTheme="minorHAnsi" w:cstheme="minorHAnsi"/>
          <w:lang w:val="bs-Latn-BA"/>
        </w:rPr>
        <w:t>ovlašćenja</w:t>
      </w:r>
      <w:proofErr w:type="spellEnd"/>
      <w:r w:rsidRPr="00131A82">
        <w:rPr>
          <w:rFonts w:asciiTheme="minorHAnsi" w:hAnsiTheme="minorHAnsi" w:cstheme="minorHAnsi"/>
          <w:lang w:val="bs-Latn-BA"/>
        </w:rPr>
        <w:t>, nadležni organi, vremenski okvir trajanja i druga pitanja propisani na sličan način kako je to urađeno i u međunarodnim instrumentima.</w:t>
      </w:r>
    </w:p>
    <w:p w:rsidR="00616F4D" w:rsidRPr="00131A82" w:rsidRDefault="00616F4D" w:rsidP="000032D0">
      <w:pPr>
        <w:spacing w:after="240"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7"/>
        </w:numPr>
        <w:spacing w:after="24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 xml:space="preserve">Ono što je potrebno jeste raditi na promociji ovog alata za međunarodnu saradnju zbog toga što se njegovom upotrebom </w:t>
      </w:r>
      <w:proofErr w:type="spellStart"/>
      <w:r w:rsidRPr="00131A82">
        <w:rPr>
          <w:rFonts w:asciiTheme="minorHAnsi" w:hAnsiTheme="minorHAnsi" w:cstheme="minorHAnsi"/>
          <w:lang w:val="bs-Latn-BA"/>
        </w:rPr>
        <w:t>olakšava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rad nadležnih organa i </w:t>
      </w:r>
      <w:proofErr w:type="spellStart"/>
      <w:r w:rsidRPr="00131A82">
        <w:rPr>
          <w:rFonts w:asciiTheme="minorHAnsi" w:hAnsiTheme="minorHAnsi" w:cstheme="minorHAnsi"/>
          <w:lang w:val="bs-Latn-BA"/>
        </w:rPr>
        <w:t>omogućava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brža i efikasnija razmjena informacija i dokaza neophodnih za uspješno vođenje krivičnog postupka.</w:t>
      </w:r>
    </w:p>
    <w:p w:rsidR="00454A7C" w:rsidRPr="00131A82" w:rsidRDefault="00454A7C" w:rsidP="000032D0">
      <w:pPr>
        <w:spacing w:line="276" w:lineRule="auto"/>
        <w:ind w:left="567"/>
        <w:jc w:val="center"/>
        <w:rPr>
          <w:rFonts w:asciiTheme="minorHAnsi" w:eastAsiaTheme="minorHAnsi" w:hAnsiTheme="minorHAnsi" w:cstheme="minorHAnsi"/>
          <w:b/>
          <w:lang w:val="bs-Latn-BA"/>
        </w:rPr>
      </w:pPr>
    </w:p>
    <w:p w:rsidR="00454A7C" w:rsidRPr="00131A82" w:rsidRDefault="00454A7C" w:rsidP="000032D0">
      <w:pPr>
        <w:spacing w:line="276" w:lineRule="auto"/>
        <w:ind w:left="567"/>
        <w:jc w:val="center"/>
        <w:rPr>
          <w:rFonts w:asciiTheme="minorHAnsi" w:eastAsiaTheme="minorHAnsi" w:hAnsiTheme="minorHAnsi" w:cstheme="minorHAnsi"/>
          <w:b/>
          <w:lang w:val="bs-Latn-BA"/>
        </w:rPr>
      </w:pPr>
    </w:p>
    <w:p w:rsidR="00616F4D" w:rsidRPr="00131A82" w:rsidRDefault="003951D3" w:rsidP="000032D0">
      <w:pPr>
        <w:spacing w:line="276" w:lineRule="auto"/>
        <w:ind w:left="567"/>
        <w:jc w:val="center"/>
        <w:rPr>
          <w:rFonts w:asciiTheme="minorHAnsi" w:eastAsiaTheme="minorHAnsi" w:hAnsiTheme="minorHAnsi" w:cstheme="minorHAnsi"/>
          <w:b/>
          <w:lang w:val="bs-Latn-BA"/>
        </w:rPr>
      </w:pPr>
      <w:r w:rsidRPr="00131A82">
        <w:rPr>
          <w:rFonts w:asciiTheme="minorHAnsi" w:eastAsiaTheme="minorHAnsi" w:hAnsiTheme="minorHAnsi" w:cstheme="minorHAnsi"/>
          <w:b/>
          <w:lang w:val="bs-Latn-BA"/>
        </w:rPr>
        <w:tab/>
      </w:r>
      <w:r w:rsidR="000032D0" w:rsidRPr="00131A82">
        <w:rPr>
          <w:rFonts w:asciiTheme="minorHAnsi" w:eastAsiaTheme="minorHAnsi" w:hAnsiTheme="minorHAnsi" w:cstheme="minorHAnsi"/>
          <w:b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lang w:val="bs-Latn-BA"/>
        </w:rPr>
        <w:t>ZAKLJUČCI PANELA</w:t>
      </w:r>
    </w:p>
    <w:p w:rsidR="00616F4D" w:rsidRPr="00131A82" w:rsidRDefault="003951D3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  <w:r w:rsidRPr="00131A82">
        <w:rPr>
          <w:rFonts w:asciiTheme="minorHAnsi" w:eastAsiaTheme="minorHAnsi" w:hAnsiTheme="minorHAnsi" w:cstheme="minorHAnsi"/>
          <w:b/>
          <w:lang w:val="bs-Latn-BA"/>
        </w:rPr>
        <w:tab/>
      </w:r>
      <w:r w:rsidR="000032D0" w:rsidRPr="00131A82">
        <w:rPr>
          <w:rFonts w:asciiTheme="minorHAnsi" w:eastAsiaTheme="minorHAnsi" w:hAnsiTheme="minorHAnsi" w:cstheme="minorHAnsi"/>
          <w:b/>
          <w:lang w:val="bs-Latn-BA"/>
        </w:rPr>
        <w:tab/>
      </w:r>
      <w:r w:rsidR="00616F4D" w:rsidRPr="00131A82">
        <w:rPr>
          <w:rFonts w:asciiTheme="minorHAnsi" w:eastAsiaTheme="minorHAnsi" w:hAnsiTheme="minorHAnsi" w:cstheme="minorHAnsi"/>
          <w:b/>
          <w:lang w:val="bs-Latn-BA"/>
        </w:rPr>
        <w:t>"MIGRACIJE I KRIVIČNO PRAVOSUĐE- IZAZOVI I PRAKTIČNA RJEŠENJA"</w:t>
      </w:r>
    </w:p>
    <w:p w:rsidR="00616F4D" w:rsidRPr="00131A82" w:rsidRDefault="00616F4D" w:rsidP="000032D0">
      <w:pPr>
        <w:spacing w:line="276" w:lineRule="auto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Migracije predstavljaju vrlo aktuelnu pojavu u Bosni i Hercegovini, naročito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kontekstu povećanog broja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koji prolaze kroz teritorij BiH, čiji broj,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struktura, prisustvo i druge okolnosti direktno utiču na funkcionisanje sistema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krivičnog pravosuđa;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ab/>
        <w:t xml:space="preserve">U dosadašnjoj praksi sudova, tužilaštava, policijskih organa, Službe za poslove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sa strancima i drugih nadležnih institucija identificirano je niz problema koje 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potrebno rješavati na sistematski, koordiniran i održiv način;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Treba naglasiti pojave gdje se kao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 manjem broju pojavljuju djeca bez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pratnje, trgovinu ljudima, stalnu traumu kojoj su izložene ove osobe, specifične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običaje, zastupljenost krvne osvete, rodno zasnovano nasilje, pitanje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uračunljivosti i osjetljivosti takvih osoba koje su duže vrijeme na svom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migrantskom putovanju i provode vrijeme na ulici i dr.; 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  <w:t xml:space="preserve">Potrebno je da maloljetne žrtve i ugrožene žrtve imaju </w:t>
      </w:r>
      <w:proofErr w:type="spellStart"/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>obezbjeđenu</w:t>
      </w:r>
      <w:proofErr w:type="spellEnd"/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 podršku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  <w:t xml:space="preserve">od strane psihologa (ovo iz razloga jer u pojedinim tužilaštvima i sudovima i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  <w:t xml:space="preserve">dalje nema odjeljenja za podršku svjedocima), uvažavajući sve stvarne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  <w:t>okolnosti i raspoložive kapacitete u nadležnim institucijama;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Specifični problemi u krivičnom pravosuđu se najprije odnose na utvrđivanje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i/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potvrđivanje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identiteta i/ili istovjetnosti osoba koje se pojavljuju kao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osumnjičeni/optuženi, svjedoci/oštećeni u krivičnim postupcima pred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pravosudnim institucijama u BiH;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Prisustvo osoba u svojstvu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također stvara jezičke i kulturološke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barijere, njihovu nedostupnost radi vođenja krivičnih postupaka, nedostatak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održivih izvora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finansiranja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za potrebe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prevođenja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 vještačenja, i druge srodne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probleme;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Primjetne su i pojave gdje se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učinioci krivičnih djela povezuju sa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domaćim kriminalnim grupama u BiH, i zajednički čine krivična djela; </w:t>
      </w:r>
    </w:p>
    <w:p w:rsidR="00616F4D" w:rsidRPr="00131A82" w:rsidRDefault="00616F4D" w:rsidP="000032D0">
      <w:pPr>
        <w:spacing w:line="276" w:lineRule="auto"/>
        <w:ind w:left="720"/>
        <w:contextualSpacing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Finansijski aspekti prisustva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uključuju pojave plaćanja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krijumčarenja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i drugih troškova njihovog putovanja na migrantskoj ruti, putem neformalnih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finansijskih mreža ("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hawala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" i dr. sistemi plaćanja), o čemu postoji malo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stručnog znanja 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mogućnosti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reagovanja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>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Zabilježene su pojave gdje je pojedine radnje u krivičnim postupcima teško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provesti, (npr. prepoznavanje osoba koje shodno porijeklu imaju vrlo slične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karakteristike, a teško je osigurati druge slične osobe radi prepoznavanja,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potom odbijanje da sarađuju i govore, lažno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predočavanje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uzrasta itd.);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Kao članica svih međunarodnih ugovora Bosna i Hercegovina treba da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potpunosti štiti prava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uključujući prava koja imaju u krivičnom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postupku, jednako kao i državljani BiH, uvažavajući potrebu da sigurnost </w:t>
      </w: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ab/>
        <w:t xml:space="preserve">državljana Bosne i Hercegovine, javni poredak, red i mir trebaju biti prioritet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rada nadležnih institucija. U tom smislu, osobe koje su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zatražile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azil uživaju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određena prava kako 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predviđaju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međunarodni i domaći propisi o čemu treba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>voditi računa u svakom konkretnom postupanju;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Evidentno je da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koji prolaze kroz BiH sa pretežnom namjerom odlaska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u EU, često zloupotrebljavaju prava koja im pripadaju, od ilegalnog ulaska 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državu, uništavanja i/ili skrivanja putnih isprava i drugih dokumenata, u nekim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slučajevima vrše prekršaje i krivična djela,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narušavaju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sigurnost, što u smislu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odredbe iz člana 17. EKLJP može biti posmatrano kao zloupotreba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zagarantiranih ljudskih prava i sloboda; 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S druge strane, u smislu odredbe iz člana 6. EKLJP,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učesnici u krivičnim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postupcima imaju prava, i nadležne institucije trebaju raditi na poštivanju tih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prava, koristeći se svim procesnim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mogućnostima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kako bi se krivični postupci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efikasno provodili 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okončali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a prava stranaka u potpunosti poštovala. Naročito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je bitno da u smislu odredbe iz člana 18. ZKP FBiH tužilaštva i drugi subjekti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krivičnog postupka poduzimaju sve mjere i radnje kako bi se učinjena krivična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djela efikasno procesuirala, uključujući i ona koja su učinjena od strane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. Kada je riječ o pravima, ona uključuju i podršku, psihološku i drugu </w:t>
      </w:r>
      <w:r w:rsidRPr="00131A82">
        <w:rPr>
          <w:rFonts w:asciiTheme="minorHAnsi" w:eastAsiaTheme="minorEastAsia" w:hAnsiTheme="minorHAnsi" w:cstheme="minorHAnsi"/>
          <w:lang w:val="bs-Latn-BA"/>
        </w:rPr>
        <w:tab/>
        <w:t xml:space="preserve">pomoć, naročito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migrantima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koji su oštećeni i svjedoci u krivičnim postupcima;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Vezano za pitanje identiteta, jasno je da Zakon o krivičnom postupku ne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poznaje ovu radnju, nego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predviđa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da se osoba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izjašnjava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pred Sudom o svojim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ličnim podacima, tako da je cilj da se utvrdi istovjetnost osobe koja je učinila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krivično djelo i osobe koja se pojavljuje pred Sudom, a da se podaci koje daje 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sebi u smislu odredbe iz člana 92. st.1. ZKP FBiH imaju uzeti kao podaci 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identitetu te osobe (</w:t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s tim da se pribave podaci od Službe za poslove sa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strancima, otisci prstiju i fotografija kako se to </w:t>
      </w:r>
      <w:proofErr w:type="spellStart"/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>inače</w:t>
      </w:r>
      <w:proofErr w:type="spellEnd"/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 u policijskim organima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radi). Treba poštivati odredbu iz člana 273. ZKP FBiH, koja upućuje na odredbu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člana 92. kod utvrđivanja identiteta optuženog na glavnom pretresu, te strogo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poštovanje osnovnih načela vezanih za upotrebu j jezika i pisma kako je to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>propisano odredbama člana 8. – 10. ZKP FBiH;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Agencije za sprovođenje zakona u BiH, sudovi i tužilaštva trebaju imati na umu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da "potvrda o izraženoj namjeri" ne predstavlja dokaz o identitetu nego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podatke koje osoba daje sama o sebi, što može učiniti pred bilo kojim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policijskim organom koji vodi postupak. U velikom broju slučajeva "potvrda 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iskazanoj namjeri za azil" ne predstavlja pomoć u samom krivičnom postupku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nego suprotno, predstavlja otežavajuću okolnost, jer za osobu koja je tražila azil </w:t>
      </w: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ne može biti provjeravan identitet u državi porijekla iz koje je izbjegla/pobjegla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zbog ugroženih ljudskih prava;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Shodno važećim zakonskim propisima, treba razlikovati prava i obaveze koja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imaju osobe koje su izrazile namjeru za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podnošenje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azila u odnosu na osobe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koje su kod nadležnih institucija podnijele zahtjev za azil; 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Evidentno je da u svijetu postoji veliki broj osoba koje nemaju priznato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državljanstvo niti jedne zemlje (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apatridija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), te samim tim ne posjeduju ni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identifikacione dokumente, što jasno pretpostavlja da se takve osobe ni u kom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slučaju ne mogu osloboditi krivične odgovornosti u slučaju počinjenja krivičnog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djela, nego primat treba da bude pozitivna identifikacija počinioca u odnosu na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formalnu identifikaciju na temelju identifikacionog dokumenta; 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Kada je riječ o problemima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prevođenja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, treba osigurati jedinstvene kriterije za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izbor,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finansiranje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i plaćanje rada tumača, te raditi sa međunarodnim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organizacijama poput IOM i dr, da se ovaj problem dugoročno i održivo riješi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(npr. jedinstvena i zajednička lista prevodilaca na regionalnom nivou, pogotovo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za rijetke jezike i pisma);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Kako bi se osigurala efikasna zaštita prava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u krivičnim postupcima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nužno je da se, uz zakonito postupanje svih učesnika u postupku, odbrana sto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prije uključi u postupak, a da saslušavanje putem tumača u smislu odredbe iz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člana 101. ZKP FBiH obavezno uključi zakletvu tumača, koja se shodno mora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unijeti u zapisnik;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Potrebno je koristiti tumače za odgovarajuće jezike i pisma koji, osim što su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kvalifikovani shodno važećim i zakonskim i podzakonskim propisima, moraju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poznavati pravnu terminologiju i pojmove relevantne za krivični postupak kako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bi se osigurao dosljedan, adekvatan i zakonit prevod u postupku;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Treba razmotriti </w:t>
      </w:r>
      <w:proofErr w:type="spellStart"/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>mogućnost</w:t>
      </w:r>
      <w:proofErr w:type="spellEnd"/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 da se u hitnim slučajevima primjenjuje i video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 xml:space="preserve">konferencija u kojoj će učešće uzimati tumači, tako da se objektivno ne bi gubilo </w:t>
      </w:r>
      <w:r w:rsidRPr="00131A82">
        <w:rPr>
          <w:rFonts w:asciiTheme="minorHAnsi" w:hAnsiTheme="minorHAnsi" w:cstheme="minorHAnsi"/>
          <w:shd w:val="clear" w:color="auto" w:fill="FFFFFF"/>
          <w:lang w:val="bs-Latn-BA"/>
        </w:rPr>
        <w:tab/>
      </w:r>
      <w:r w:rsidR="00616F4D" w:rsidRPr="00131A82">
        <w:rPr>
          <w:rFonts w:asciiTheme="minorHAnsi" w:hAnsiTheme="minorHAnsi" w:cstheme="minorHAnsi"/>
          <w:shd w:val="clear" w:color="auto" w:fill="FFFFFF"/>
          <w:lang w:val="bs-Latn-BA"/>
        </w:rPr>
        <w:t>vrijeme čekanja dolaska tumača, naročito u pritvorskim predmetima;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U odnosu na problem nedostupnosti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migranata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da učestvuju u krivičnim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postupcima, potrebno je koristiti se procesnim mehanizmima sudskog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osiguranja dokaza, na blagovremen i efikasan način, bez bilo kakvih odlaganja i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odugovlačenja jer u suprotnom se ugrožava ishod postupka. U tom smislu,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potrebno je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organizovati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redovne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dežure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u sudovima radi blagovremenog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osiguranja dokaza shodno odredbama važećih propisa;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Za zakonito, efikasno i uspješno postupanje u svakom konkretnom slučaju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neophodna je saradnja između institucija krivičnog pravosuđa, službi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Ministarstva sigurnosti BiH (Služba za poslove sa strancima, Granična policija,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SIPA, Direkcija za koordinaciju policijskih tijela), entitetskih i kantonalnih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policija, službi za socijalni rad i drugih institucija, koja se treba osigurati ne samo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na strateškom nivou menadžmenta, nego i na operativnom nivou, uključujući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redovnu saradnju na nivou dežurnih službenika i službi;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B95788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Nužno je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organizovati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i provoditi stalne edukacije nosilaca pravosudnih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funkcija, </w:t>
      </w:r>
      <w:proofErr w:type="spellStart"/>
      <w:r w:rsidR="00616F4D" w:rsidRPr="00131A82">
        <w:rPr>
          <w:rFonts w:asciiTheme="minorHAnsi" w:eastAsiaTheme="minorEastAsia" w:hAnsiTheme="minorHAnsi" w:cstheme="minorHAnsi"/>
          <w:lang w:val="bs-Latn-BA"/>
        </w:rPr>
        <w:t>policiijskih</w:t>
      </w:r>
      <w:proofErr w:type="spellEnd"/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 službenika, osoblja Službe za poslove za strancima i drugih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profesionalaca, na temu poznavanja migracijskih propisa o strancima i azilu,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 xml:space="preserve">krivično-pravnih propisa, praksi i procedura postupanja i koordiniranog </w:t>
      </w:r>
      <w:r w:rsidRPr="00131A82">
        <w:rPr>
          <w:rFonts w:asciiTheme="minorHAnsi" w:eastAsiaTheme="minorEastAsia" w:hAnsiTheme="minorHAnsi" w:cstheme="minorHAnsi"/>
          <w:lang w:val="bs-Latn-BA"/>
        </w:rPr>
        <w:tab/>
      </w:r>
      <w:r w:rsidR="00616F4D" w:rsidRPr="00131A82">
        <w:rPr>
          <w:rFonts w:asciiTheme="minorHAnsi" w:eastAsiaTheme="minorEastAsia" w:hAnsiTheme="minorHAnsi" w:cstheme="minorHAnsi"/>
          <w:lang w:val="bs-Latn-BA"/>
        </w:rPr>
        <w:t>postupanja u praksi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  <w:r w:rsidRPr="00131A82">
        <w:rPr>
          <w:rFonts w:asciiTheme="minorHAnsi" w:eastAsiaTheme="minorHAnsi" w:hAnsiTheme="minorHAnsi" w:cstheme="minorHAnsi"/>
          <w:b/>
          <w:lang w:val="bs-Latn-BA"/>
        </w:rPr>
        <w:t>ZAKLJUČCI PANELA</w:t>
      </w:r>
    </w:p>
    <w:p w:rsidR="00616F4D" w:rsidRPr="00131A82" w:rsidRDefault="000032D0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  <w:r w:rsidRPr="00131A82">
        <w:rPr>
          <w:rFonts w:asciiTheme="minorHAnsi" w:eastAsiaTheme="minorHAnsi" w:hAnsiTheme="minorHAnsi" w:cstheme="minorHAnsi"/>
          <w:b/>
          <w:lang w:val="bs-Latn-BA"/>
        </w:rPr>
        <w:t>“RATNI ZLOČIN”</w:t>
      </w:r>
    </w:p>
    <w:p w:rsidR="000032D0" w:rsidRPr="00131A82" w:rsidRDefault="000032D0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Upoznati oštećene sa njihovim pravom na isticanje imovinskopravnog zahtjeva u krivičnom postupku.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U predmetima u kojima je to moguće i oštećeni žele istaći imovinskopravni zahtjev, pored poduzimanja zakonom predviđenih radnji, tužioci trebaju poduzimati radnje i koje koriste oštećenom u svrhu pribavljanja dokaza za isticanje imovinskopravnog zahtjeva (naredba za vještačenje npr.) utvrditi imovinsko stanje osumnjičenih već u samoj istrazi. Bez detaljnih informacija o imovnom stanju osumnjičenih, ni sud ne može odlučiti pravilno o službenoj odbrani osumnjičenih.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Kako bi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izvršenje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nakon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pravosnažnosti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odluke bilo što izvjesnije potrebno je da tužioci u samoj istrazi prikupe dokaze o imovnom stanju osumnjičenih, i to prije uzimanja izjave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osunjičenog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dok još uvijek kod osumnjičenog ne postoji svijest da će uslijediti ispitivanje i podizanje optužnice, a kako bi se smanjila opasnost od raspolaganja imovinom u korist trećih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osoba.U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tu svrhu potrebno je da tužioci u istrazi izdaju zahtjeve za dostavljanje podataka o imovini.</w:t>
      </w:r>
    </w:p>
    <w:p w:rsidR="00616F4D" w:rsidRPr="00131A82" w:rsidRDefault="00616F4D" w:rsidP="000032D0">
      <w:pPr>
        <w:spacing w:line="276" w:lineRule="auto"/>
        <w:ind w:left="720"/>
        <w:contextualSpacing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Nakon utvrđivanja da osumnjičeni ima imovinu podnijeti prijedlog za donošenje privremene mjere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obezbjeđenja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kao bi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izvršenje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nakon završenog postupka bilo moguć.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Tužilaštvo BiH treba uspostaviti saradnju sa Ministarstvom pravde BiH – Odjelom za besplatnu pravnu pomoć, a ostala tužilaštva sa drugim uredima za pružanje besplatne pravne pomoći.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Isticati da pored svega ostaje obaveza BiH da uspostavi Fond za naknadu štete žrtvama ratnih zločina u slučajevima kada im je naknada štete dosuđena 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počinitelj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nema imovine.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Upućuje se zahvalnost i pozdravlja se nastavak podrške Evropske unije (IPA 2017) pravosuđu Bosne i Hercegovine u procesuiranju predmeta ratnih zločina. Potvrđujući zakonske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nadležnosti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, te efikasno osiguravajući formalne preduslove angažmana dodatnog osoblja koje će se finansirati u okviru IPA 2017 paketa podrške s ciljem nesmetane iskoristivosti podrške Evropske unije u punom kapacitetu, pozivaju se rukovodioci pravosudnih institucija, kao i pojedinačne sudije i tužioci koji rade na predmetima ratnih zločina da poduzmu sve neophodne mjere i ulože dodatne napore usmjerene ka unapređenju sveukupne efikasnosti i smanjenju ukupnog broja neriješenih predmeta ratnih zločina registrovanih pred pravosuđem BiH. </w:t>
      </w:r>
    </w:p>
    <w:p w:rsidR="00616F4D" w:rsidRPr="00131A82" w:rsidRDefault="00616F4D" w:rsidP="000032D0">
      <w:pPr>
        <w:spacing w:after="20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Podsjećajući na zakonske obaveze tužilačke funkcije, a s ciljem ostvarivanja punog opsega prava stranaka/oštećenih priznatih u okviru zakonâ o krivičnoj proceduri, neophodno je detaljno upoznati oštećene sa njihovim pravom na isticanje imovinskopravnog zahtjeva u krivičnom postupku.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U predmetima u kojima je to moguće i oštećeni žele istaći imovinskopravni zahtjev, pored poduzimanja zakonom predviđenih radnji usmjerenih ka ostvarivanju primarne obaveze utvrđivanja krivnje za počinjeno krivično djelo, tužioci trebaju poduzimati radnje i koje koriste oštećenom u svrhu pribavljanja dokaza za isticanje imovinskopravnog zahtjeva (naredba za vještačenje npr.), te utvrditi stvarno imovinsko stanje osumnjičenih već u samoj istrazi. U nedostatku detaljnih informacija o imovnom stanju osumnjičenih, ni sud ne može odlučiti pravilno o službenoj odbrani osumnjičenih.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Kako bi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izvršenje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nakon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pravosnažnosti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odluke bilo što izvjesnije potrebno je da tužioci u samoj istrazi prikupe dokaze o imovnom stanju osumnjičenih, i to prije uzimanja izjave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osunjičenog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>, dok još uvijek kod osumnjičenog ne postoji svijest da će uslijediti ispitivanje i podizanje optužnice, a kako bi se smanjila opasnost od raspolaganja imovinom u korist trećih osoba. U tu svrhu potrebno je da tužioci u istrazi izdaju zahtjeve za dostavljanje podataka</w:t>
      </w:r>
      <w:r w:rsidRPr="00131A82">
        <w:rPr>
          <w:rFonts w:asciiTheme="minorHAnsi" w:hAnsiTheme="minorHAnsi" w:cstheme="minorHAnsi"/>
          <w:color w:val="263238"/>
          <w:lang w:val="bs-Latn-BA"/>
        </w:rPr>
        <w:t xml:space="preserve"> o imovini.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263238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lastRenderedPageBreak/>
        <w:t xml:space="preserve">Nakon utvrđivanja da osumnjičeni ima imovinu podnijeti prijedlog za donošenje privremene mjere </w:t>
      </w:r>
      <w:proofErr w:type="spellStart"/>
      <w:r w:rsidRPr="00131A82">
        <w:rPr>
          <w:rFonts w:asciiTheme="minorHAnsi" w:hAnsiTheme="minorHAnsi" w:cstheme="minorHAnsi"/>
          <w:lang w:val="bs-Latn-BA"/>
        </w:rPr>
        <w:t>obezbjeđenja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, kao bi </w:t>
      </w:r>
      <w:proofErr w:type="spellStart"/>
      <w:r w:rsidRPr="00131A82">
        <w:rPr>
          <w:rFonts w:asciiTheme="minorHAnsi" w:hAnsiTheme="minorHAnsi" w:cstheme="minorHAnsi"/>
          <w:lang w:val="bs-Latn-BA"/>
        </w:rPr>
        <w:t>izvršenje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nakon završenog postupka bilo moguće.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263238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hAnsiTheme="minorHAnsi" w:cstheme="minorHAnsi"/>
          <w:lang w:val="bs-Latn-BA"/>
        </w:rPr>
        <w:t>Tužilaštvo BiH treba uspostaviti saradnju sa Ministarstvom pravde BiH – Odjelom za besplatnu pravnu pomoć, a ostala tužilaštva sa drugim uredima za pružanje besplatne pravne pomoći, kao i sa punomoćnicima oštećenih advokatima.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Konstatuje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se neophodnost, te se pozivaju organi izvršne vlasti BiH da urgentno osiguraju adekvatne kapacitete za rad Ureda za pružanje besplatne pravne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pravne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pomoći uspostavljenog u okviru Ministarstva pravde BiH. Do tog trenutka potrebno je učiniti jasno vidljivom i dostupnom formiranu listu advokata koji bi oštećenim licima pravnu pomoć u pogledu ostvarivanja imovinsko-pravnog zahtjeva pružali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oštćenim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. Dodatno,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konstatuje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se neophodnost zakonodavnih izmjena Zakona o pružanju besplatne pravne pomoći BiH, predviđajući jasnije definiranje kategorija potencijalnih korisnika kako bi se izbjegla (eventualna)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nemogućnost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uživanja besplatne pravne pomoći iz pukih formalnih razloga. Istovremeno, preporučuje se da nadležni organi BiH da uspostave fondove reparacije štete za žrtve ratnih zločina kao supsidijarni izvor naknade za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pričinjenu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materijalnu/nematerijalnu štetu u slučaju individualne insolventnosti osuđenog lica.</w:t>
      </w:r>
    </w:p>
    <w:p w:rsidR="00616F4D" w:rsidRPr="00131A82" w:rsidRDefault="00616F4D" w:rsidP="000032D0">
      <w:pPr>
        <w:spacing w:after="20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Konstatuje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se da tužilačka norma, kao element vrednovanja rada tužilaca, ne oslikava adekvatno rad na predmetima ratnih zločina, koji predmeti su po prirodi kriminaliteta složeni krivični predmeti, te je svrsishodno razmotriti uspostavu adekvatnih i objektivnih kriterija i mehanizama vrednovanja pojedinačnog rada. S tim u vezi, neophodno je razmotriti izmjene relevantnih odredaba Pravilnika o orijentacionim mjerilima za rad tužilaca u tužilaštvima u BiH u pravcu normiranja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mogućnosti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većeg vrednovanja rada tužilaca na pojedinim predmetima, i to u odnosu na trenutno važeći prag gornje granice utvrđen u čl. 8 Pravilnika. </w:t>
      </w:r>
    </w:p>
    <w:p w:rsidR="00616F4D" w:rsidRPr="00131A82" w:rsidRDefault="00616F4D" w:rsidP="000032D0">
      <w:pPr>
        <w:spacing w:after="20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Temeljem trendova primijećenih od strane profesionalne zajednice, sugeriše se VSTV BiH da, paralelno sa procesom izmjene koncepta načina vrednovanja tužilačkog rada, ponovno aktualizira razmatranje pitanja razdvajanja predmeta ratnih zločina u fazi prijave, odnosno istrage, s ciljem urgentnog rješavanja akutnog stanja koje prijeti da postane paradigma načina postupanja i rada u drugim krivičnim predmetima. Uzimajući u obzir funkcionalnosti TCMS sistema,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konstatuje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se da sam broj predmeta ratnih zločina nastao procesnom radnjom razdvajanja ne doprinosi kvaliteti rada na predmetima ratnih zločina, te negativno utiče na sveukupnu efikasnost procesuiranja ovih predmeta. S tim u vezi, do trenutka rješavanja predmetnog pitanja od strane VSTV BiH, pozivaju se tužioci da procesnu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mogućnost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razdvajanja predmeta ratnih zločina, </w:t>
      </w: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>temeljem zakonskih standarda, konzumiraju isključivo u svrhu procesuiranja cjelokupnog događaja nasuprot zahtjevu ostvarivanja propisane norme.</w:t>
      </w:r>
    </w:p>
    <w:p w:rsidR="00616F4D" w:rsidRPr="00131A82" w:rsidRDefault="00616F4D" w:rsidP="000032D0">
      <w:pPr>
        <w:shd w:val="clear" w:color="auto" w:fill="FFFFFF"/>
        <w:spacing w:after="90"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  <w:bookmarkStart w:id="1" w:name="_gjdgxs" w:colFirst="0" w:colLast="0"/>
      <w:bookmarkEnd w:id="1"/>
    </w:p>
    <w:p w:rsidR="00616F4D" w:rsidRPr="00131A82" w:rsidRDefault="00616F4D" w:rsidP="000032D0">
      <w:pPr>
        <w:numPr>
          <w:ilvl w:val="0"/>
          <w:numId w:val="2"/>
        </w:numPr>
        <w:shd w:val="clear" w:color="auto" w:fill="FFFFFF"/>
        <w:spacing w:after="90" w:line="276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31A82">
        <w:rPr>
          <w:rFonts w:asciiTheme="minorHAnsi" w:hAnsiTheme="minorHAnsi" w:cstheme="minorHAnsi"/>
          <w:lang w:val="bs-Latn-BA"/>
        </w:rPr>
        <w:t>Razumjevajući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diskreciono polje i diskrecione autonomije tužilačkog ovlaštenja, potrebno je kroz prizmu donje granice </w:t>
      </w:r>
      <w:proofErr w:type="spellStart"/>
      <w:r w:rsidRPr="00131A82">
        <w:rPr>
          <w:rFonts w:asciiTheme="minorHAnsi" w:hAnsiTheme="minorHAnsi" w:cstheme="minorHAnsi"/>
          <w:lang w:val="bs-Latn-BA"/>
        </w:rPr>
        <w:t>inkrminicaije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u toku istrage posvetiti posebnu pažnju ocjeni težine zabranjene radnje </w:t>
      </w:r>
      <w:proofErr w:type="spellStart"/>
      <w:r w:rsidRPr="00131A82">
        <w:rPr>
          <w:rFonts w:asciiTheme="minorHAnsi" w:hAnsiTheme="minorHAnsi" w:cstheme="minorHAnsi"/>
          <w:lang w:val="bs-Latn-BA"/>
        </w:rPr>
        <w:t>izvršenja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i posljedica koje u zbiru kvantiteta i kvaliteta opravdavaju utvrđivanje ili samo opravdavaju pravnu kvalifikaciju ratnog zločina. S tim u vezi, neophodna je pažljiva analiza svakog konkretnog predmeta s ciljem utvrđivanja postojanja zabranjenih radnji, odnosno imajući u vidu sve okolnosti predmeta, naročito cijeniti osnovanost postojanja donje granice inkriminacije u predmetima ratnih zločina, posebnu pažnju obratiti na predmete sa malim brojem oštećenih i radnjama </w:t>
      </w:r>
      <w:proofErr w:type="spellStart"/>
      <w:r w:rsidRPr="00131A82">
        <w:rPr>
          <w:rFonts w:asciiTheme="minorHAnsi" w:hAnsiTheme="minorHAnsi" w:cstheme="minorHAnsi"/>
          <w:lang w:val="bs-Latn-BA"/>
        </w:rPr>
        <w:t>izvršenja</w:t>
      </w:r>
      <w:proofErr w:type="spellEnd"/>
      <w:r w:rsidRPr="00131A82">
        <w:rPr>
          <w:rFonts w:asciiTheme="minorHAnsi" w:hAnsiTheme="minorHAnsi" w:cstheme="minorHAnsi"/>
          <w:lang w:val="bs-Latn-BA"/>
        </w:rPr>
        <w:t xml:space="preserve"> nečovječnog postupanja.</w:t>
      </w:r>
    </w:p>
    <w:p w:rsidR="00616F4D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lang w:val="bs-Latn-BA"/>
        </w:rPr>
      </w:pPr>
    </w:p>
    <w:p w:rsidR="000032D0" w:rsidRPr="00131A82" w:rsidRDefault="000032D0" w:rsidP="000032D0">
      <w:pPr>
        <w:spacing w:line="276" w:lineRule="auto"/>
        <w:jc w:val="center"/>
        <w:rPr>
          <w:rFonts w:asciiTheme="minorHAnsi" w:eastAsia="Calibri" w:hAnsiTheme="minorHAnsi" w:cstheme="minorHAnsi"/>
          <w:b/>
          <w:lang w:val="bs-Latn-BA"/>
        </w:rPr>
      </w:pPr>
    </w:p>
    <w:p w:rsidR="000032D0" w:rsidRPr="00131A82" w:rsidRDefault="000032D0" w:rsidP="000032D0">
      <w:pPr>
        <w:spacing w:line="276" w:lineRule="auto"/>
        <w:jc w:val="center"/>
        <w:rPr>
          <w:rFonts w:asciiTheme="minorHAnsi" w:eastAsia="Calibri" w:hAnsiTheme="minorHAnsi" w:cstheme="minorHAnsi"/>
          <w:b/>
          <w:lang w:val="bs-Latn-BA"/>
        </w:rPr>
      </w:pPr>
    </w:p>
    <w:p w:rsidR="00616F4D" w:rsidRPr="00131A82" w:rsidRDefault="00616F4D" w:rsidP="000032D0">
      <w:pPr>
        <w:spacing w:line="276" w:lineRule="auto"/>
        <w:jc w:val="center"/>
        <w:rPr>
          <w:rFonts w:asciiTheme="minorHAnsi" w:eastAsia="Calibri" w:hAnsiTheme="minorHAnsi" w:cstheme="minorHAnsi"/>
          <w:b/>
          <w:lang w:val="bs-Latn-BA"/>
        </w:rPr>
      </w:pPr>
      <w:r w:rsidRPr="00131A82">
        <w:rPr>
          <w:rFonts w:asciiTheme="minorHAnsi" w:eastAsia="Calibri" w:hAnsiTheme="minorHAnsi" w:cstheme="minorHAnsi"/>
          <w:b/>
          <w:lang w:val="bs-Latn-BA"/>
        </w:rPr>
        <w:t>ZAKLJUČCI PANELA</w:t>
      </w:r>
    </w:p>
    <w:p w:rsidR="00616F4D" w:rsidRPr="00131A82" w:rsidRDefault="00616F4D" w:rsidP="000032D0">
      <w:pPr>
        <w:spacing w:line="276" w:lineRule="auto"/>
        <w:jc w:val="center"/>
        <w:rPr>
          <w:rFonts w:asciiTheme="minorHAnsi" w:eastAsia="Calibri" w:hAnsiTheme="minorHAnsi" w:cstheme="minorHAnsi"/>
          <w:b/>
          <w:lang w:val="bs-Latn-BA"/>
        </w:rPr>
      </w:pPr>
      <w:r w:rsidRPr="00131A82">
        <w:rPr>
          <w:rFonts w:asciiTheme="minorHAnsi" w:eastAsia="Calibri" w:hAnsiTheme="minorHAnsi" w:cstheme="minorHAnsi"/>
          <w:b/>
          <w:lang w:val="bs-Latn-BA"/>
        </w:rPr>
        <w:t>DJECA OŠTEĆENI KRIVIČNIM DJELOM</w:t>
      </w:r>
    </w:p>
    <w:p w:rsidR="00616F4D" w:rsidRPr="00131A82" w:rsidRDefault="00616F4D" w:rsidP="000032D0">
      <w:pPr>
        <w:spacing w:line="276" w:lineRule="auto"/>
        <w:rPr>
          <w:rFonts w:asciiTheme="minorHAnsi" w:eastAsiaTheme="minorHAnsi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Učesnici panela su saglasni da sva djeca, u smislu osoba mlađih od 18 godina, u skladu sa Konvencijom o pravima djeteta i Zakonom o zaštiti i postupanju s djecom i maloljetnicima u krivičnom postupku (Zakon), imaju pravo na jednako postupanje prilikom saslušanja bez obzira da li se nađu u ulozi svjedoka oštećenog ili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očevica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krivičnog djela, naročito za krivična djela iz člana 184. (RS i BD) te člana 185. (FBiH) Zakona.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Saslušanje svakog djeteta (osobe mlađe od 18 godina) je neophodno obavljati uz pomoć pedagoga, psihologa ili druge stručne osobe, i to bez prisustva u istoj prostoriji bilo koje druge osobe.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Kako bi se u najboljoj mjeri ostvarili efekti djelovanja stručnog savjetnika, neophodno je da stručni savjetnik neposredno komunicira sa djetetom koje se saslušava, s obzirom na to da borave u istoj prostoriji tokom saslušanja, odnosno da pitanja koja su posredno postavljena od strane tužioca (putem „bubice“) prilagodi uzrastu i trenutnim potrebama djeteta koje se saslušava (npr. djeca sa invaliditetom, vrlo mlada djeca i slično). U tom kontekstu neophodno je precizirati odredbe o načinu saslušanja odnosno inicirati izmjene člana 186. (RS i BD) te člana 187. (FBiH) Zakona o zaštiti i postupanju s djecom i maloljetnicima.</w:t>
      </w: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Prije saslušanja djeteta, s ciljem jasno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struktuisanog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saslušanja, neophodno je obaviti zajedničku pripremu tužioca i stručnog savjetnika, poštujući i uvažavajući najbolji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interes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djeteta.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 xml:space="preserve">Potrebno je sačiniti unificiran obrazac zapisnika za saslušanje djeteta koji će sadržavati prava propisana zakonom, sa kojim će dijete upoznati stručni savjetnik na način prilagođen uzrastu i posebnim potrebama djeteta koje se saslušava.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Neophodno je svako saslušavanje djeteta, odnosno osobe mlađe od 18 godina, obavljati putem tehničkih uređaja za prijenos slike i zvuka, posebno u odnosu na krivična djela iz člana 184. (RS i BD) te člana 185. (FBiH) Zakona.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da se tokom saslušanja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obezbijede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takvi tehnički uslovi koji će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omogućiti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neometano davanje iskaza djece, uključujući i naknadnu izradu prijepisa na osnovu audio-vizuelnog snimka, u skladu sa članom 169. stav 5. (FBiH), članom 155. stav 5. (BD) i članom 66. stav 5. (RS).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prilikom sačinjavanja naredbe za relevantna vještačenja jasno i konkretno odrediti predmet vještačenja, u skladu sa relevantnim odredbama ZKP-a, a koji ne izlazi iz domena struke vještaka, uz dostavljanje krivičnog spisa na uvid.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Tužitelji su dužni uložiti sve napore kako bi se prikupili dokazi koji bi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omogućili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rješavanje imovinskopravnog zahtjeva u okviru krivičnog postupka, a što naročito podrazumijeva pribavljanje materijalne dokumentacije, a zatim i proširivanje predmeta vještačenja s ciljem utvrđivanja visine nematerijalne štete, makar i djelomično.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Neophodno je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obezbijediti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iste standarde postupanja prema djeci oštećenim 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očevicima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krivičnih djela tokom saslušanja na glavnom pretresu (posebno pred općinskim/osnovnim sudovima), na način na koji su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obezbijeđeni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 fazi istrage.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Uputiti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incijativnu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nadležnim ministarstvima pravde i socijalne politike za neophodno osnivanje fonda za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obeštećenje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djece žrtava krivičnih djela.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uputiti inicijativu Federalnom ministarstvu pravde i Pravosudnoj komisiji BD BiH za hitno usklađivanje odredaba Krivičnog zakona, Zakona o krivičnom postupku, Zakona o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izvršenju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krivičnih sankcija, Zakona o prekršajima i odredbe drugih propisa iz oblasti zaštite prava djece i maloljetnika sa Zakonom o zaštiti i postupanju s djecom i maloljetnicima u krivičnom postupku u FBiH, a u skladu sa odredbama člana 201. (FBiH) odnosno 200. (BD) Zakona o zaštiti i postupanju s djecom i maloljetnicima u krivičnom postupku.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uputiti inicijativu Federalnom ministarstvu pravde i Pravosudnoj komisiji BD BiH za usklađivanje krivičnog zakonodavstva u FBiH i BD sa preuzetim međunarodnim obavezama Bosne i Hercegovine u pogledu zaštite djece žrtava </w:t>
      </w: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 xml:space="preserve">krivičnih djela, posebno u odnosu na Konvenciju Vijeća Evrope o zaštiti djece od seksualnog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iskorištavanja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 seksualne zloupotrebe, obzirom da je isto već urađeno u Krivičnom zakoniku RS.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izraditi sveobuhvatan priručnik za postupanje tužilaca koji rade sa djecom u sukobu i u kontaktu sa zakonom, koji će biti korišten i kao edukativni materijal Centara za edukaciju sudija i tužilaca. 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Bilo bi poželjno da se koordinacionim sastancima tužilaca koji rade sa djecom u sukobu i djecom u kontaktu sa zakonom u FBiH pridruže i tužioci iz RS, naročito imajući u vidu dužu praksu postupanja po Zakonu.</w:t>
      </w:r>
    </w:p>
    <w:p w:rsidR="00616F4D" w:rsidRPr="00131A82" w:rsidRDefault="00616F4D" w:rsidP="000032D0">
      <w:pPr>
        <w:spacing w:after="160"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616F4D" w:rsidRPr="00131A82" w:rsidRDefault="00616F4D" w:rsidP="000032D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Koordinacione sastanke tužilaca koji rade sa djecom u sukobu i djecom u kontaktu sa zakonom je neophodno uključiti u CEST programe edukacije, kako bi se učestvovanje u ovakvoj kontinuiranoj edukaciji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vrijednovalo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 smislu obaveznih dana edukacije.</w:t>
      </w:r>
    </w:p>
    <w:p w:rsidR="00616F4D" w:rsidRPr="00131A82" w:rsidRDefault="00616F4D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</w:p>
    <w:p w:rsidR="00D45371" w:rsidRPr="00131A82" w:rsidRDefault="00D45371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</w:p>
    <w:p w:rsidR="00F75FD7" w:rsidRPr="00131A82" w:rsidRDefault="00F75FD7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lang w:val="bs-Latn-BA"/>
        </w:rPr>
        <w:t>ZAKLJUČCI PANELA</w:t>
      </w:r>
    </w:p>
    <w:p w:rsidR="00F75FD7" w:rsidRPr="00131A82" w:rsidRDefault="00F75FD7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lang w:val="bs-Latn-BA"/>
        </w:rPr>
        <w:t>TRGOVINA LJUDIMA I DJECA U DIGITALNOM OKRUŽENJU</w:t>
      </w:r>
    </w:p>
    <w:p w:rsidR="00F75FD7" w:rsidRPr="00131A82" w:rsidRDefault="00F75FD7" w:rsidP="00F75FD7">
      <w:pPr>
        <w:spacing w:after="160" w:line="276" w:lineRule="auto"/>
        <w:ind w:left="720" w:hanging="720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</w:p>
    <w:p w:rsidR="00F75FD7" w:rsidRPr="00131A82" w:rsidRDefault="00F75FD7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Ojačati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znanja nosilaca pravosudnih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funkcijao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primjeni elektronskih dokaza prilikom dokazivanja krivičnih djela trgovine ljudima I nasilja nad djecom u digitalnom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okruženju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>.</w:t>
      </w:r>
    </w:p>
    <w:p w:rsidR="00F75FD7" w:rsidRPr="00131A82" w:rsidRDefault="00F75FD7" w:rsidP="00F75FD7">
      <w:pPr>
        <w:pStyle w:val="ListParagraph"/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</w:p>
    <w:p w:rsidR="00F75FD7" w:rsidRPr="00131A82" w:rsidRDefault="00F75FD7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>Uložiti napore na specijalizaciji sudija i tužilaca za rad na kibernetičkom/ kompjuterskom kriminalu i trgovini ljudima.</w:t>
      </w:r>
    </w:p>
    <w:p w:rsidR="00F75FD7" w:rsidRPr="00131A82" w:rsidRDefault="00F75FD7" w:rsidP="00F75FD7">
      <w:pPr>
        <w:pStyle w:val="ListParagraph"/>
        <w:jc w:val="both"/>
        <w:rPr>
          <w:rFonts w:asciiTheme="minorHAnsi" w:eastAsiaTheme="minorEastAsia" w:hAnsiTheme="minorHAnsi" w:cstheme="minorHAnsi"/>
          <w:lang w:val="bs-Latn-BA"/>
        </w:rPr>
      </w:pPr>
    </w:p>
    <w:p w:rsidR="00F75FD7" w:rsidRPr="00131A82" w:rsidRDefault="00F75FD7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Ojačati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saradnju između tužilaca, policije i NGO u cilju uspješnog gonjenja svih slučajeva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nasillja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nad djecom u digitalnom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okruženju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>.</w:t>
      </w:r>
    </w:p>
    <w:p w:rsidR="00F75FD7" w:rsidRPr="00131A82" w:rsidRDefault="00F75FD7" w:rsidP="00F75FD7">
      <w:pPr>
        <w:pStyle w:val="ListParagraph"/>
        <w:jc w:val="both"/>
        <w:rPr>
          <w:rFonts w:asciiTheme="minorHAnsi" w:eastAsiaTheme="minorEastAsia" w:hAnsiTheme="minorHAnsi" w:cstheme="minorHAnsi"/>
          <w:lang w:val="bs-Latn-BA"/>
        </w:rPr>
      </w:pPr>
    </w:p>
    <w:p w:rsidR="00F75FD7" w:rsidRPr="00131A82" w:rsidRDefault="00F75FD7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U školama je potrebno preventivno djelovati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upozanvajući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učenike I omladinu o problemima trgovine ljudima i nasilja nad djecom u cilju prepoznavanja tih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obllika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krivičnih djela I zaštite djece i omladine od svih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blika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nasilja</w:t>
      </w:r>
      <w:r w:rsidRPr="00131A82">
        <w:rPr>
          <w:rFonts w:asciiTheme="minorHAnsi" w:eastAsiaTheme="minorEastAsia" w:hAnsiTheme="minorHAnsi" w:cstheme="minorHAnsi"/>
          <w:b/>
          <w:lang w:val="bs-Latn-BA"/>
        </w:rPr>
        <w:t>.</w:t>
      </w:r>
    </w:p>
    <w:p w:rsidR="00F75FD7" w:rsidRPr="00131A82" w:rsidRDefault="00F75FD7" w:rsidP="00F75FD7">
      <w:pPr>
        <w:pStyle w:val="ListParagraph"/>
        <w:rPr>
          <w:rFonts w:asciiTheme="minorHAnsi" w:eastAsiaTheme="minorEastAsia" w:hAnsiTheme="minorHAnsi" w:cstheme="minorHAnsi"/>
          <w:b/>
          <w:lang w:val="bs-Latn-BA"/>
        </w:rPr>
      </w:pPr>
    </w:p>
    <w:p w:rsidR="00F75FD7" w:rsidRPr="00131A82" w:rsidRDefault="00F75FD7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Harmonizacija krivičnih zakona u pogledu krivičnih djela </w:t>
      </w:r>
      <w:r w:rsidR="007D3CD9" w:rsidRPr="00131A82">
        <w:rPr>
          <w:rFonts w:asciiTheme="minorHAnsi" w:eastAsiaTheme="minorEastAsia" w:hAnsiTheme="minorHAnsi" w:cstheme="minorHAnsi"/>
          <w:lang w:val="bs-Latn-BA"/>
        </w:rPr>
        <w:t xml:space="preserve">trgovine ljudima i srodnih krivičnih djela, kao i kompjuterskog kriminala. Sankcionisanje izvršenih krivičnih djela putem </w:t>
      </w:r>
      <w:proofErr w:type="spellStart"/>
      <w:r w:rsidR="007D3CD9" w:rsidRPr="00131A82">
        <w:rPr>
          <w:rFonts w:asciiTheme="minorHAnsi" w:eastAsiaTheme="minorEastAsia" w:hAnsiTheme="minorHAnsi" w:cstheme="minorHAnsi"/>
          <w:lang w:val="bs-Latn-BA"/>
        </w:rPr>
        <w:t>infoamcijsko</w:t>
      </w:r>
      <w:proofErr w:type="spellEnd"/>
      <w:r w:rsidR="007D3CD9" w:rsidRPr="00131A82">
        <w:rPr>
          <w:rFonts w:asciiTheme="minorHAnsi" w:eastAsiaTheme="minorEastAsia" w:hAnsiTheme="minorHAnsi" w:cstheme="minorHAnsi"/>
          <w:lang w:val="bs-Latn-BA"/>
        </w:rPr>
        <w:t xml:space="preserve">-komunikacijskih tehnologija uskladiti sa </w:t>
      </w:r>
      <w:proofErr w:type="spellStart"/>
      <w:r w:rsidR="007D3CD9" w:rsidRPr="00131A82">
        <w:rPr>
          <w:rFonts w:asciiTheme="minorHAnsi" w:eastAsiaTheme="minorEastAsia" w:hAnsiTheme="minorHAnsi" w:cstheme="minorHAnsi"/>
          <w:lang w:val="bs-Latn-BA"/>
        </w:rPr>
        <w:t>Lanzarote</w:t>
      </w:r>
      <w:proofErr w:type="spellEnd"/>
      <w:r w:rsidR="007D3CD9" w:rsidRPr="00131A82">
        <w:rPr>
          <w:rFonts w:asciiTheme="minorHAnsi" w:eastAsiaTheme="minorEastAsia" w:hAnsiTheme="minorHAnsi" w:cstheme="minorHAnsi"/>
          <w:lang w:val="bs-Latn-BA"/>
        </w:rPr>
        <w:t xml:space="preserve"> konvencijom I drugim međunarodnim standardima u ovoj oblasti (mamljenje/</w:t>
      </w:r>
      <w:proofErr w:type="spellStart"/>
      <w:r w:rsidR="007D3CD9" w:rsidRPr="00131A82">
        <w:rPr>
          <w:rFonts w:asciiTheme="minorHAnsi" w:eastAsiaTheme="minorEastAsia" w:hAnsiTheme="minorHAnsi" w:cstheme="minorHAnsi"/>
          <w:lang w:val="bs-Latn-BA"/>
        </w:rPr>
        <w:t>grooming</w:t>
      </w:r>
      <w:proofErr w:type="spellEnd"/>
      <w:r w:rsidR="007D3CD9" w:rsidRPr="00131A82">
        <w:rPr>
          <w:rFonts w:asciiTheme="minorHAnsi" w:eastAsiaTheme="minorEastAsia" w:hAnsiTheme="minorHAnsi" w:cstheme="minorHAnsi"/>
          <w:lang w:val="bs-Latn-BA"/>
        </w:rPr>
        <w:t>, zastara krivičnog gonjenja, odgovornost osoba koje omogućuju drugome korištenje seksualnih usluga I drugih vidova eksploatacije maloljetnika).</w:t>
      </w:r>
    </w:p>
    <w:p w:rsidR="007D3CD9" w:rsidRPr="00131A82" w:rsidRDefault="007D3CD9" w:rsidP="007D3CD9">
      <w:pPr>
        <w:pStyle w:val="ListParagraph"/>
        <w:rPr>
          <w:rFonts w:asciiTheme="minorHAnsi" w:eastAsiaTheme="minorEastAsia" w:hAnsiTheme="minorHAnsi" w:cstheme="minorHAnsi"/>
          <w:b/>
          <w:lang w:val="bs-Latn-BA"/>
        </w:rPr>
      </w:pPr>
    </w:p>
    <w:p w:rsidR="007D3CD9" w:rsidRPr="00131A82" w:rsidRDefault="0071094E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lastRenderedPageBreak/>
        <w:t xml:space="preserve">Usklađivanje standarda za vještačenje iz informatičke oblasti sa međunarodnim standardima </w:t>
      </w:r>
      <w:r w:rsidR="00D45371" w:rsidRPr="00131A82">
        <w:rPr>
          <w:rFonts w:asciiTheme="minorHAnsi" w:eastAsiaTheme="minorEastAsia" w:hAnsiTheme="minorHAnsi" w:cstheme="minorHAnsi"/>
          <w:lang w:val="bs-Latn-BA"/>
        </w:rPr>
        <w:t xml:space="preserve">i primjerima dobre prakse u cilju </w:t>
      </w:r>
      <w:proofErr w:type="spellStart"/>
      <w:r w:rsidR="00D45371" w:rsidRPr="00131A82">
        <w:rPr>
          <w:rFonts w:asciiTheme="minorHAnsi" w:eastAsiaTheme="minorEastAsia" w:hAnsiTheme="minorHAnsi" w:cstheme="minorHAnsi"/>
          <w:lang w:val="bs-Latn-BA"/>
        </w:rPr>
        <w:t>uspšješnijeg</w:t>
      </w:r>
      <w:proofErr w:type="spellEnd"/>
      <w:r w:rsidR="00D45371" w:rsidRPr="00131A82">
        <w:rPr>
          <w:rFonts w:asciiTheme="minorHAnsi" w:eastAsiaTheme="minorEastAsia" w:hAnsiTheme="minorHAnsi" w:cstheme="minorHAnsi"/>
          <w:lang w:val="bs-Latn-BA"/>
        </w:rPr>
        <w:t xml:space="preserve"> rada policije, tužilaštva i sudova na slučajevima seksualnog zlostavljanja I seksualnog </w:t>
      </w:r>
      <w:proofErr w:type="spellStart"/>
      <w:r w:rsidR="00D45371" w:rsidRPr="00131A82">
        <w:rPr>
          <w:rFonts w:asciiTheme="minorHAnsi" w:eastAsiaTheme="minorEastAsia" w:hAnsiTheme="minorHAnsi" w:cstheme="minorHAnsi"/>
          <w:lang w:val="bs-Latn-BA"/>
        </w:rPr>
        <w:t>iskorištavnja</w:t>
      </w:r>
      <w:proofErr w:type="spellEnd"/>
      <w:r w:rsidR="00D45371" w:rsidRPr="00131A82">
        <w:rPr>
          <w:rFonts w:asciiTheme="minorHAnsi" w:eastAsiaTheme="minorEastAsia" w:hAnsiTheme="minorHAnsi" w:cstheme="minorHAnsi"/>
          <w:lang w:val="bs-Latn-BA"/>
        </w:rPr>
        <w:t xml:space="preserve"> djece. </w:t>
      </w:r>
    </w:p>
    <w:p w:rsidR="00D45371" w:rsidRPr="00131A82" w:rsidRDefault="00D45371" w:rsidP="00D45371">
      <w:pPr>
        <w:pStyle w:val="ListParagraph"/>
        <w:rPr>
          <w:rFonts w:asciiTheme="minorHAnsi" w:eastAsiaTheme="minorEastAsia" w:hAnsiTheme="minorHAnsi" w:cstheme="minorHAnsi"/>
          <w:lang w:val="bs-Latn-BA"/>
        </w:rPr>
      </w:pPr>
    </w:p>
    <w:p w:rsidR="00D45371" w:rsidRPr="00131A82" w:rsidRDefault="00D45371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Teški oblici seksualnog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iskorištavanja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 zlostavljanja djece trebaju biti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sankcionisani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efikasnim, </w:t>
      </w:r>
      <w:proofErr w:type="spellStart"/>
      <w:r w:rsidRPr="00131A82">
        <w:rPr>
          <w:rFonts w:asciiTheme="minorHAnsi" w:eastAsiaTheme="minorEastAsia" w:hAnsiTheme="minorHAnsi" w:cstheme="minorHAnsi"/>
          <w:lang w:val="bs-Latn-BA"/>
        </w:rPr>
        <w:t>odvraćajućim</w:t>
      </w:r>
      <w:proofErr w:type="spellEnd"/>
      <w:r w:rsidRPr="00131A82">
        <w:rPr>
          <w:rFonts w:asciiTheme="minorHAnsi" w:eastAsiaTheme="minorEastAsia" w:hAnsiTheme="minorHAnsi" w:cstheme="minorHAnsi"/>
          <w:lang w:val="bs-Latn-BA"/>
        </w:rPr>
        <w:t xml:space="preserve"> i proporcionalnim sankcijama. </w:t>
      </w:r>
    </w:p>
    <w:p w:rsidR="00D45371" w:rsidRPr="00131A82" w:rsidRDefault="00D45371" w:rsidP="00D45371">
      <w:pPr>
        <w:pStyle w:val="ListParagraph"/>
        <w:rPr>
          <w:rFonts w:asciiTheme="minorHAnsi" w:eastAsiaTheme="minorEastAsia" w:hAnsiTheme="minorHAnsi" w:cstheme="minorHAnsi"/>
          <w:lang w:val="bs-Latn-BA"/>
        </w:rPr>
      </w:pPr>
    </w:p>
    <w:p w:rsidR="00D45371" w:rsidRPr="00131A82" w:rsidRDefault="00D45371" w:rsidP="00F75FD7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lang w:val="bs-Latn-BA"/>
        </w:rPr>
        <w:t xml:space="preserve">Potrebno je da nadležna ministarstva pravde sačine instrukciju o postupanju sa elektronskim dokazima jer je na snazi različita praksa u sudovima u Bosni i Hercegovini. </w:t>
      </w:r>
    </w:p>
    <w:p w:rsidR="00616F4D" w:rsidRPr="00131A82" w:rsidRDefault="00616F4D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</w:p>
    <w:p w:rsidR="00616F4D" w:rsidRPr="00131A82" w:rsidRDefault="00616F4D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</w:p>
    <w:p w:rsidR="00D45371" w:rsidRPr="00131A82" w:rsidRDefault="00D45371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</w:p>
    <w:p w:rsidR="00616F4D" w:rsidRPr="00131A82" w:rsidRDefault="00616F4D" w:rsidP="000032D0">
      <w:pPr>
        <w:spacing w:after="160" w:line="276" w:lineRule="auto"/>
        <w:ind w:left="720" w:hanging="720"/>
        <w:contextualSpacing/>
        <w:jc w:val="center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lang w:val="bs-Latn-BA"/>
        </w:rPr>
        <w:t>ZAKLJUČCI PANELA</w:t>
      </w:r>
    </w:p>
    <w:p w:rsidR="00616F4D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  <w:r w:rsidRPr="00131A82">
        <w:rPr>
          <w:rFonts w:asciiTheme="minorHAnsi" w:eastAsiaTheme="minorHAnsi" w:hAnsiTheme="minorHAnsi" w:cstheme="minorHAnsi"/>
          <w:b/>
          <w:color w:val="000000"/>
          <w:lang w:val="bs-Latn-BA"/>
        </w:rPr>
        <w:t>RODNO ZASNOVANO NASILJE</w:t>
      </w:r>
    </w:p>
    <w:p w:rsidR="00616F4D" w:rsidRPr="00131A82" w:rsidRDefault="00616F4D" w:rsidP="000032D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val="bs-Latn-BA"/>
        </w:rPr>
      </w:pP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color w:val="000000"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color w:val="000000"/>
          <w:lang w:val="bs-Latn-BA"/>
        </w:rPr>
        <w:t>Silovanje: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 xml:space="preserve">Tokom </w:t>
      </w:r>
      <w:proofErr w:type="spellStart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istraživanja</w:t>
      </w:r>
      <w:proofErr w:type="spellEnd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 xml:space="preserve"> krivičnih djela silovanja potrebno povećati učešće psihologa prilikom saslušanja oštećene i drugih svjedoka, te </w:t>
      </w:r>
      <w:proofErr w:type="spellStart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pilikom</w:t>
      </w:r>
      <w:proofErr w:type="spellEnd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 xml:space="preserve"> sačinjavanja naredbi za vještačenje;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 xml:space="preserve">Izvršiti specijalizaciju ovlaštenih službenih lica za </w:t>
      </w:r>
      <w:proofErr w:type="spellStart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istraživanje</w:t>
      </w:r>
      <w:proofErr w:type="spellEnd"/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 xml:space="preserve"> krivičnih djela silovanja i provesti njihovu edukaciju;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 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color w:val="000000"/>
          <w:lang w:val="bs-Latn-BA"/>
        </w:rPr>
        <w:t>Seksualno uznemiravanje: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U pogledu krivičnog djela seksualnog uznemiravanja, unaprijediti i uskladiti zakonodavni okvir na svim BiH nivoima u pogledu obilježja ovog krivičnog djela;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Predvidjeti i provesti obuke iz parnične i krivične oblasti vezane za seksualno uznemiravanje za sve nosioce pravosudne funkcije;</w:t>
      </w: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color w:val="000000"/>
          <w:lang w:val="bs-Latn-BA"/>
        </w:rPr>
      </w:pPr>
    </w:p>
    <w:p w:rsidR="00616F4D" w:rsidRPr="00131A82" w:rsidRDefault="00616F4D" w:rsidP="000032D0">
      <w:pPr>
        <w:spacing w:line="276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color w:val="000000"/>
          <w:lang w:val="bs-Latn-BA"/>
        </w:rPr>
      </w:pPr>
      <w:r w:rsidRPr="00131A82">
        <w:rPr>
          <w:rFonts w:asciiTheme="minorHAnsi" w:eastAsiaTheme="minorEastAsia" w:hAnsiTheme="minorHAnsi" w:cstheme="minorHAnsi"/>
          <w:b/>
          <w:color w:val="000000"/>
          <w:lang w:val="bs-Latn-BA"/>
        </w:rPr>
        <w:t>Nasilje u porodici: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Unaprijediti saradnju policije i tužilaštva u pogledu dostavljanja obavijesti tužilaštvu od strane policije u pogledu izrečenih zaštitnih mjera;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Unaprijediti obrazloženja presude u pogledu obrazlaganja zašto su konkretne pojedine okolnosti olakšavajuće odnosno otežavajuće u vezi konkretnog krivičnog djela;</w:t>
      </w:r>
    </w:p>
    <w:p w:rsidR="00616F4D" w:rsidRPr="00131A82" w:rsidRDefault="00616F4D" w:rsidP="000032D0">
      <w:pPr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lang w:val="bs-Latn-BA"/>
        </w:rPr>
      </w:pPr>
      <w:r w:rsidRPr="00131A82">
        <w:rPr>
          <w:rFonts w:asciiTheme="minorHAnsi" w:eastAsiaTheme="minorEastAsia" w:hAnsiTheme="minorHAnsi" w:cstheme="minorHAnsi"/>
          <w:color w:val="000000"/>
          <w:lang w:val="bs-Latn-BA"/>
        </w:rPr>
        <w:t>Predlagati prekršajne evidencije kao jedan od dokaza u pogledu okolnosti vezanih za izricanje odgovarajuće kazne;</w:t>
      </w:r>
    </w:p>
    <w:p w:rsidR="00616F4D" w:rsidRPr="00131A82" w:rsidRDefault="00616F4D" w:rsidP="000032D0">
      <w:pPr>
        <w:spacing w:line="276" w:lineRule="auto"/>
        <w:jc w:val="both"/>
        <w:rPr>
          <w:rFonts w:asciiTheme="minorHAnsi" w:eastAsiaTheme="minorHAnsi" w:hAnsiTheme="minorHAnsi" w:cstheme="minorHAnsi"/>
          <w:lang w:val="bs-Latn-BA"/>
        </w:rPr>
      </w:pPr>
    </w:p>
    <w:p w:rsidR="00CF7682" w:rsidRPr="00131A82" w:rsidRDefault="00CF7682" w:rsidP="000032D0">
      <w:pPr>
        <w:pStyle w:val="NoSpacing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ab/>
      </w: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ab/>
      </w:r>
      <w:r w:rsidRPr="00131A82">
        <w:rPr>
          <w:rFonts w:asciiTheme="minorHAnsi" w:hAnsiTheme="minorHAnsi" w:cstheme="minorHAnsi"/>
          <w:b/>
          <w:sz w:val="24"/>
          <w:szCs w:val="24"/>
          <w:lang w:val="bs-Latn-BA"/>
        </w:rPr>
        <w:tab/>
      </w:r>
    </w:p>
    <w:p w:rsidR="0055627A" w:rsidRPr="00131A82" w:rsidRDefault="0055627A" w:rsidP="000032D0">
      <w:pPr>
        <w:spacing w:line="276" w:lineRule="auto"/>
        <w:jc w:val="center"/>
        <w:rPr>
          <w:rFonts w:asciiTheme="minorHAnsi" w:hAnsiTheme="minorHAnsi" w:cstheme="minorHAnsi"/>
          <w:b/>
          <w:lang w:val="bs-Latn-BA"/>
        </w:rPr>
      </w:pPr>
    </w:p>
    <w:sectPr w:rsidR="0055627A" w:rsidRPr="00131A82" w:rsidSect="001B232D"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51" w:rsidRDefault="001F0D51" w:rsidP="00AB516D">
      <w:r>
        <w:separator/>
      </w:r>
    </w:p>
  </w:endnote>
  <w:endnote w:type="continuationSeparator" w:id="0">
    <w:p w:rsidR="001F0D51" w:rsidRDefault="001F0D51" w:rsidP="00AB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6D" w:rsidRPr="00165435" w:rsidRDefault="002D530A">
    <w:pPr>
      <w:pStyle w:val="Footer"/>
      <w:rPr>
        <w:rFonts w:asciiTheme="minorHAnsi" w:hAnsiTheme="minorHAnsi" w:cstheme="minorHAnsi"/>
        <w:color w:val="2F5496" w:themeColor="accent5" w:themeShade="BF"/>
        <w:sz w:val="20"/>
        <w:szCs w:val="20"/>
      </w:rPr>
    </w:pPr>
    <w:r>
      <w:rPr>
        <w:rFonts w:asciiTheme="minorHAnsi" w:hAnsiTheme="minorHAnsi" w:cstheme="minorHAnsi"/>
        <w:noProof/>
        <w:color w:val="2F5496" w:themeColor="accent5" w:themeShade="BF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-881381</wp:posOffset>
              </wp:positionH>
              <wp:positionV relativeFrom="paragraph">
                <wp:posOffset>-141605</wp:posOffset>
              </wp:positionV>
              <wp:extent cx="7534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AB9D1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1.15pt" to="523.8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4luAEAAMMDAAAOAAAAZHJzL2Uyb0RvYy54bWysU8GO0zAQvSPxD5bvNG1hWRQ13UNXcEFQ&#10;scsHeJ1xY8n2WGPTpH/P2G2zCJAQiIvjsee9mfc82dxN3okjULIYOrlaLKWAoLG34dDJr4/vX72T&#10;ImUVeuUwQCdPkOTd9uWLzRhbWOOArgcSTBJSO8ZODjnHtmmSHsCrtMAIgS8NkleZQzo0PamR2b1r&#10;1svl22ZE6iOhhpT49P58KbeV3xjQ+bMxCbJwneTecl2prk9lbbYb1R5IxcHqSxvqH7rwygYuOlPd&#10;q6zEN7K/UHmrCROavNDoGzTGaqgaWM1q+ZOah0FFqFrYnBRnm9L/o9WfjnsStu/kWoqgPD/RQyZl&#10;D0MWOwyBDUQS6+LTGFPL6buwp0uU4p6K6MmQL1+WI6bq7Wn2FqYsNB/e3rx+s769kUJf75pnYKSU&#10;PwB6UTaddDYU2apVx48pczFOvaZwUBo5l667fHJQkl34AoalcLFVRdchgp0jcVT8/EprCHlVpDBf&#10;zS4wY52bgcs/Ay/5BQp1wP4GPCNqZQx5BnsbkH5XPU/Xls05/+rAWXex4An7U32Uag1PSlV4meoy&#10;ij/GFf78722/AwAA//8DAFBLAwQUAAYACAAAACEAWKLDnOIAAAANAQAADwAAAGRycy9kb3ducmV2&#10;LnhtbEyPQUvDQBCF74L/YRnBW7tpKrbEbEopiLUgxSrU4zY7JtHsbNjdNum/dwqC3mbePN77Jl8M&#10;thUn9KFxpGAyTkAglc40VCl4f3sczUGEqMno1hEqOGOARXF9levMuJ5e8bSLleAQCplWUMfYZVKG&#10;skarw9h1SHz7dN7qyKuvpPG653DbyjRJ7qXVDXFDrTtc1Vh+745WwYtfr1fLzfmLth+236eb/fZ5&#10;eFLq9mZYPoCIOMQ/M1zwGR0KZjq4I5kgWgWjyXTO7JGnNJ2CuFiSu9kMxOFXkkUu/39R/AAAAP//&#10;AwBQSwECLQAUAAYACAAAACEAtoM4kv4AAADhAQAAEwAAAAAAAAAAAAAAAAAAAAAAW0NvbnRlbnRf&#10;VHlwZXNdLnhtbFBLAQItABQABgAIAAAAIQA4/SH/1gAAAJQBAAALAAAAAAAAAAAAAAAAAC8BAABf&#10;cmVscy8ucmVsc1BLAQItABQABgAIAAAAIQCson4luAEAAMMDAAAOAAAAAAAAAAAAAAAAAC4CAABk&#10;cnMvZTJvRG9jLnhtbFBLAQItABQABgAIAAAAIQBYosOc4gAAAA0BAAAPAAAAAAAAAAAAAAAAABIE&#10;AABkcnMvZG93bnJldi54bWxQSwUGAAAAAAQABADzAAAAIQUAAAAA&#10;" strokecolor="#5b9bd5 [3204]" strokeweight=".5pt">
              <v:stroke joinstyle="miter"/>
            </v:line>
          </w:pict>
        </mc:Fallback>
      </mc:AlternateConten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Udruženje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tužilaca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/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Udruga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tužitelja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Federacije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Bosne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i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Hercegovine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,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Ulica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Valtera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</w:t>
    </w:r>
    <w:proofErr w:type="spellStart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Perića</w:t>
    </w:r>
    <w:proofErr w:type="spellEnd"/>
    <w:r w:rsidR="00AB516D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 xml:space="preserve"> br.15/2, 71 000 Sarajevo, Tel/</w:t>
    </w:r>
    <w:r w:rsidR="00165435" w:rsidRPr="00165435">
      <w:rPr>
        <w:rFonts w:asciiTheme="minorHAnsi" w:hAnsiTheme="minorHAnsi" w:cstheme="minorHAnsi"/>
        <w:color w:val="2F5496" w:themeColor="accent5" w:themeShade="BF"/>
        <w:sz w:val="20"/>
        <w:szCs w:val="20"/>
      </w:rPr>
      <w:t>Fax: +387 33 442-614, E-</w:t>
    </w:r>
    <w:r w:rsidR="00616F4D">
      <w:rPr>
        <w:rFonts w:asciiTheme="minorHAnsi" w:hAnsiTheme="minorHAnsi" w:cstheme="minorHAnsi"/>
        <w:color w:val="2F5496" w:themeColor="accent5" w:themeShade="BF"/>
        <w:sz w:val="20"/>
        <w:szCs w:val="20"/>
      </w:rPr>
      <w:t>mail: ut.fbih@pravosudje.ba; Web: utfbih.ba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51" w:rsidRDefault="001F0D51" w:rsidP="00AB516D">
      <w:r>
        <w:separator/>
      </w:r>
    </w:p>
  </w:footnote>
  <w:footnote w:type="continuationSeparator" w:id="0">
    <w:p w:rsidR="001F0D51" w:rsidRDefault="001F0D51" w:rsidP="00AB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6D" w:rsidRDefault="00AB516D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5513DCB2" wp14:editId="7606708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04340" cy="3543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 UTFB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:rsidR="00AB516D" w:rsidRDefault="00AB516D">
    <w:pPr>
      <w:pStyle w:val="Header"/>
    </w:pPr>
    <w:r>
      <w:t xml:space="preserve">UU                                         </w:t>
    </w:r>
  </w:p>
  <w:p w:rsidR="002D530A" w:rsidRDefault="00AB516D">
    <w:pPr>
      <w:pStyle w:val="Header"/>
      <w:rPr>
        <w:rFonts w:ascii="Arial Black" w:hAnsi="Arial Black"/>
        <w:color w:val="2F5496" w:themeColor="accent5" w:themeShade="BF"/>
      </w:rPr>
    </w:pPr>
    <w:proofErr w:type="spellStart"/>
    <w:r w:rsidRPr="00AB516D">
      <w:rPr>
        <w:rFonts w:ascii="Arial Black" w:hAnsi="Arial Black"/>
        <w:color w:val="2F5496" w:themeColor="accent5" w:themeShade="BF"/>
      </w:rPr>
      <w:t>Udru</w:t>
    </w:r>
    <w:r w:rsidRPr="00AB516D">
      <w:rPr>
        <w:rFonts w:ascii="Arial Black" w:hAnsi="Arial Black" w:cs="Cambria"/>
        <w:color w:val="2F5496" w:themeColor="accent5" w:themeShade="BF"/>
      </w:rPr>
      <w:t>ž</w:t>
    </w:r>
    <w:r w:rsidRPr="00AB516D">
      <w:rPr>
        <w:rFonts w:ascii="Arial Black" w:hAnsi="Arial Black"/>
        <w:color w:val="2F5496" w:themeColor="accent5" w:themeShade="BF"/>
      </w:rPr>
      <w:t>enje</w:t>
    </w:r>
    <w:proofErr w:type="spellEnd"/>
    <w:r w:rsidRPr="00AB516D">
      <w:rPr>
        <w:rFonts w:ascii="Arial Black" w:hAnsi="Arial Black"/>
        <w:color w:val="2F5496" w:themeColor="accent5" w:themeShade="BF"/>
      </w:rPr>
      <w:t xml:space="preserve"> </w:t>
    </w:r>
    <w:proofErr w:type="spellStart"/>
    <w:r w:rsidRPr="00AB516D">
      <w:rPr>
        <w:rFonts w:ascii="Arial Black" w:hAnsi="Arial Black"/>
        <w:color w:val="2F5496" w:themeColor="accent5" w:themeShade="BF"/>
      </w:rPr>
      <w:t>tu</w:t>
    </w:r>
    <w:r w:rsidRPr="00AB516D">
      <w:rPr>
        <w:rFonts w:ascii="Arial Black" w:hAnsi="Arial Black" w:cs="Cambria"/>
        <w:color w:val="2F5496" w:themeColor="accent5" w:themeShade="BF"/>
      </w:rPr>
      <w:t>ž</w:t>
    </w:r>
    <w:r w:rsidRPr="00AB516D">
      <w:rPr>
        <w:rFonts w:ascii="Arial Black" w:hAnsi="Arial Black"/>
        <w:color w:val="2F5496" w:themeColor="accent5" w:themeShade="BF"/>
      </w:rPr>
      <w:t>ilaca</w:t>
    </w:r>
    <w:proofErr w:type="spellEnd"/>
    <w:r w:rsidRPr="00AB516D">
      <w:rPr>
        <w:rFonts w:ascii="Arial Black" w:hAnsi="Arial Black"/>
        <w:color w:val="2F5496" w:themeColor="accent5" w:themeShade="BF"/>
      </w:rPr>
      <w:t>/</w:t>
    </w:r>
    <w:proofErr w:type="spellStart"/>
    <w:r w:rsidRPr="00AB516D">
      <w:rPr>
        <w:rFonts w:ascii="Arial Black" w:hAnsi="Arial Black"/>
        <w:color w:val="2F5496" w:themeColor="accent5" w:themeShade="BF"/>
      </w:rPr>
      <w:t>Udruga</w:t>
    </w:r>
    <w:proofErr w:type="spellEnd"/>
    <w:r w:rsidRPr="00AB516D">
      <w:rPr>
        <w:rFonts w:ascii="Arial Black" w:hAnsi="Arial Black"/>
        <w:color w:val="2F5496" w:themeColor="accent5" w:themeShade="BF"/>
      </w:rPr>
      <w:t xml:space="preserve"> </w:t>
    </w:r>
    <w:proofErr w:type="spellStart"/>
    <w:r w:rsidRPr="00AB516D">
      <w:rPr>
        <w:rFonts w:ascii="Arial Black" w:hAnsi="Arial Black"/>
        <w:color w:val="2F5496" w:themeColor="accent5" w:themeShade="BF"/>
      </w:rPr>
      <w:t>tu</w:t>
    </w:r>
    <w:r w:rsidRPr="00AB516D">
      <w:rPr>
        <w:rFonts w:ascii="Arial Black" w:hAnsi="Arial Black" w:cs="Cambria"/>
        <w:color w:val="2F5496" w:themeColor="accent5" w:themeShade="BF"/>
      </w:rPr>
      <w:t>ž</w:t>
    </w:r>
    <w:r w:rsidRPr="00AB516D">
      <w:rPr>
        <w:rFonts w:ascii="Arial Black" w:hAnsi="Arial Black"/>
        <w:color w:val="2F5496" w:themeColor="accent5" w:themeShade="BF"/>
      </w:rPr>
      <w:t>itelja</w:t>
    </w:r>
    <w:proofErr w:type="spellEnd"/>
  </w:p>
  <w:p w:rsidR="00AB516D" w:rsidRPr="00AB516D" w:rsidRDefault="00AB516D">
    <w:pPr>
      <w:pStyle w:val="Header"/>
      <w:rPr>
        <w:rFonts w:ascii="Arial Black" w:hAnsi="Arial Black"/>
        <w:color w:val="2F5496" w:themeColor="accent5" w:themeShade="BF"/>
      </w:rPr>
    </w:pPr>
    <w:proofErr w:type="spellStart"/>
    <w:r w:rsidRPr="00AB516D">
      <w:rPr>
        <w:rFonts w:ascii="Arial Black" w:hAnsi="Arial Black"/>
        <w:color w:val="2F5496" w:themeColor="accent5" w:themeShade="BF"/>
      </w:rPr>
      <w:t>F</w:t>
    </w:r>
    <w:r w:rsidR="0081067E">
      <w:rPr>
        <w:rFonts w:ascii="Arial Black" w:hAnsi="Arial Black"/>
        <w:color w:val="2F5496" w:themeColor="accent5" w:themeShade="BF"/>
      </w:rPr>
      <w:t>e</w:t>
    </w:r>
    <w:r w:rsidRPr="00AB516D">
      <w:rPr>
        <w:rFonts w:ascii="Arial Black" w:hAnsi="Arial Black"/>
        <w:color w:val="2F5496" w:themeColor="accent5" w:themeShade="BF"/>
      </w:rPr>
      <w:t>der</w:t>
    </w:r>
    <w:r w:rsidR="0081067E">
      <w:rPr>
        <w:rFonts w:ascii="Arial Black" w:hAnsi="Arial Black"/>
        <w:color w:val="2F5496" w:themeColor="accent5" w:themeShade="BF"/>
      </w:rPr>
      <w:t>a</w:t>
    </w:r>
    <w:r w:rsidRPr="00AB516D">
      <w:rPr>
        <w:rFonts w:ascii="Arial Black" w:hAnsi="Arial Black"/>
        <w:color w:val="2F5496" w:themeColor="accent5" w:themeShade="BF"/>
      </w:rPr>
      <w:t>cije</w:t>
    </w:r>
    <w:proofErr w:type="spellEnd"/>
    <w:r w:rsidRPr="00AB516D">
      <w:rPr>
        <w:rFonts w:ascii="Arial Black" w:hAnsi="Arial Black"/>
        <w:color w:val="2F5496" w:themeColor="accent5" w:themeShade="BF"/>
      </w:rPr>
      <w:t xml:space="preserve"> </w:t>
    </w:r>
    <w:proofErr w:type="spellStart"/>
    <w:r w:rsidRPr="00AB516D">
      <w:rPr>
        <w:rFonts w:ascii="Arial Black" w:hAnsi="Arial Black"/>
        <w:color w:val="2F5496" w:themeColor="accent5" w:themeShade="BF"/>
      </w:rPr>
      <w:t>Bosne</w:t>
    </w:r>
    <w:proofErr w:type="spellEnd"/>
    <w:r w:rsidRPr="00AB516D">
      <w:rPr>
        <w:rFonts w:ascii="Arial Black" w:hAnsi="Arial Black"/>
        <w:color w:val="2F5496" w:themeColor="accent5" w:themeShade="BF"/>
      </w:rPr>
      <w:t xml:space="preserve"> </w:t>
    </w:r>
    <w:proofErr w:type="spellStart"/>
    <w:r w:rsidRPr="00AB516D">
      <w:rPr>
        <w:rFonts w:ascii="Arial Black" w:hAnsi="Arial Black"/>
        <w:color w:val="2F5496" w:themeColor="accent5" w:themeShade="BF"/>
      </w:rPr>
      <w:t>i</w:t>
    </w:r>
    <w:proofErr w:type="spellEnd"/>
    <w:r w:rsidRPr="00AB516D">
      <w:rPr>
        <w:rFonts w:ascii="Arial Black" w:hAnsi="Arial Black"/>
        <w:color w:val="2F5496" w:themeColor="accent5" w:themeShade="BF"/>
      </w:rPr>
      <w:t xml:space="preserve"> </w:t>
    </w:r>
    <w:proofErr w:type="spellStart"/>
    <w:r w:rsidRPr="00AB516D">
      <w:rPr>
        <w:rFonts w:ascii="Arial Black" w:hAnsi="Arial Black"/>
        <w:color w:val="2F5496" w:themeColor="accent5" w:themeShade="BF"/>
      </w:rPr>
      <w:t>Hercegovine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01"/>
    <w:multiLevelType w:val="hybridMultilevel"/>
    <w:tmpl w:val="099E661C"/>
    <w:lvl w:ilvl="0" w:tplc="97341A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90F"/>
    <w:multiLevelType w:val="hybridMultilevel"/>
    <w:tmpl w:val="F59E746A"/>
    <w:lvl w:ilvl="0" w:tplc="C680C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349"/>
    <w:multiLevelType w:val="hybridMultilevel"/>
    <w:tmpl w:val="92148216"/>
    <w:lvl w:ilvl="0" w:tplc="EF30C45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C58E4"/>
    <w:multiLevelType w:val="hybridMultilevel"/>
    <w:tmpl w:val="7866822A"/>
    <w:lvl w:ilvl="0" w:tplc="F96AE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A1B66"/>
    <w:multiLevelType w:val="hybridMultilevel"/>
    <w:tmpl w:val="E5BE5226"/>
    <w:lvl w:ilvl="0" w:tplc="EF30C4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02EE"/>
    <w:multiLevelType w:val="hybridMultilevel"/>
    <w:tmpl w:val="900E006A"/>
    <w:lvl w:ilvl="0" w:tplc="1B32CE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1AEA"/>
    <w:multiLevelType w:val="hybridMultilevel"/>
    <w:tmpl w:val="C5BEBA88"/>
    <w:lvl w:ilvl="0" w:tplc="61E05E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4"/>
    <w:rsid w:val="000032D0"/>
    <w:rsid w:val="00063436"/>
    <w:rsid w:val="000915B3"/>
    <w:rsid w:val="000B7194"/>
    <w:rsid w:val="00131A82"/>
    <w:rsid w:val="00165435"/>
    <w:rsid w:val="001B232D"/>
    <w:rsid w:val="001F0D51"/>
    <w:rsid w:val="00222CA3"/>
    <w:rsid w:val="00274398"/>
    <w:rsid w:val="002C2614"/>
    <w:rsid w:val="002D530A"/>
    <w:rsid w:val="002E0C36"/>
    <w:rsid w:val="002E78F7"/>
    <w:rsid w:val="00316048"/>
    <w:rsid w:val="003569D5"/>
    <w:rsid w:val="00374B75"/>
    <w:rsid w:val="003951D3"/>
    <w:rsid w:val="003A46EB"/>
    <w:rsid w:val="004130DB"/>
    <w:rsid w:val="00443C17"/>
    <w:rsid w:val="00454A7C"/>
    <w:rsid w:val="004961D6"/>
    <w:rsid w:val="0054028F"/>
    <w:rsid w:val="00554E57"/>
    <w:rsid w:val="0055627A"/>
    <w:rsid w:val="005701FF"/>
    <w:rsid w:val="005845E3"/>
    <w:rsid w:val="005C5643"/>
    <w:rsid w:val="005E4BDD"/>
    <w:rsid w:val="00616F4D"/>
    <w:rsid w:val="006838F4"/>
    <w:rsid w:val="00697535"/>
    <w:rsid w:val="0071094E"/>
    <w:rsid w:val="007773DE"/>
    <w:rsid w:val="007D3CD9"/>
    <w:rsid w:val="0081067E"/>
    <w:rsid w:val="008150DD"/>
    <w:rsid w:val="008C7E34"/>
    <w:rsid w:val="009C7D7E"/>
    <w:rsid w:val="00A26194"/>
    <w:rsid w:val="00A72224"/>
    <w:rsid w:val="00A82819"/>
    <w:rsid w:val="00AB516D"/>
    <w:rsid w:val="00B57FFB"/>
    <w:rsid w:val="00B64238"/>
    <w:rsid w:val="00B95788"/>
    <w:rsid w:val="00BA22C4"/>
    <w:rsid w:val="00CE4975"/>
    <w:rsid w:val="00CF7682"/>
    <w:rsid w:val="00D05F31"/>
    <w:rsid w:val="00D0651F"/>
    <w:rsid w:val="00D36429"/>
    <w:rsid w:val="00D45371"/>
    <w:rsid w:val="00DB505C"/>
    <w:rsid w:val="00DB5460"/>
    <w:rsid w:val="00DE182C"/>
    <w:rsid w:val="00E07D8A"/>
    <w:rsid w:val="00ED42AD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12CC8"/>
  <w15:chartTrackingRefBased/>
  <w15:docId w15:val="{F6481FE1-1800-4790-B06D-2619412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5C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6D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516D"/>
  </w:style>
  <w:style w:type="paragraph" w:styleId="Footer">
    <w:name w:val="footer"/>
    <w:basedOn w:val="Normal"/>
    <w:link w:val="FooterChar"/>
    <w:uiPriority w:val="99"/>
    <w:unhideWhenUsed/>
    <w:rsid w:val="00AB516D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516D"/>
  </w:style>
  <w:style w:type="paragraph" w:styleId="NoSpacing">
    <w:name w:val="No Spacing"/>
    <w:qFormat/>
    <w:rsid w:val="00CF7682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lrzxr">
    <w:name w:val="lrzxr"/>
    <w:basedOn w:val="DefaultParagraphFont"/>
    <w:rsid w:val="00BA22C4"/>
  </w:style>
  <w:style w:type="paragraph" w:styleId="BalloonText">
    <w:name w:val="Balloon Text"/>
    <w:basedOn w:val="Normal"/>
    <w:link w:val="BalloonTextChar"/>
    <w:uiPriority w:val="99"/>
    <w:semiHidden/>
    <w:unhideWhenUsed/>
    <w:rsid w:val="00BA22C4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651F"/>
    <w:pPr>
      <w:spacing w:before="100" w:beforeAutospacing="1" w:after="225"/>
    </w:pPr>
    <w:rPr>
      <w:rFonts w:ascii="Open Sans" w:hAnsi="Open Sans"/>
      <w:sz w:val="23"/>
      <w:szCs w:val="23"/>
    </w:rPr>
  </w:style>
  <w:style w:type="paragraph" w:styleId="ListParagraph">
    <w:name w:val="List Paragraph"/>
    <w:basedOn w:val="Normal"/>
    <w:uiPriority w:val="34"/>
    <w:qFormat/>
    <w:rsid w:val="0061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4131-7F09-4AC0-8497-1DA603F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Hadzihajdarevic</dc:creator>
  <cp:keywords/>
  <dc:description/>
  <cp:lastModifiedBy>Nina Hadzihajdarevic</cp:lastModifiedBy>
  <cp:revision>18</cp:revision>
  <cp:lastPrinted>2019-04-25T11:28:00Z</cp:lastPrinted>
  <dcterms:created xsi:type="dcterms:W3CDTF">2019-04-24T08:14:00Z</dcterms:created>
  <dcterms:modified xsi:type="dcterms:W3CDTF">2019-12-02T14:31:00Z</dcterms:modified>
</cp:coreProperties>
</file>